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47"/>
        <w:tblW w:w="9639" w:type="dxa"/>
        <w:tblLook w:val="04A0" w:firstRow="1" w:lastRow="0" w:firstColumn="1" w:lastColumn="0" w:noHBand="0" w:noVBand="1"/>
      </w:tblPr>
      <w:tblGrid>
        <w:gridCol w:w="1330"/>
        <w:gridCol w:w="1635"/>
        <w:gridCol w:w="3123"/>
        <w:gridCol w:w="3551"/>
      </w:tblGrid>
      <w:tr w:rsidR="00B24D86" w14:paraId="2F9539AB" w14:textId="77777777" w:rsidTr="00B9595D">
        <w:trPr>
          <w:trHeight w:val="552"/>
        </w:trPr>
        <w:tc>
          <w:tcPr>
            <w:tcW w:w="1330" w:type="dxa"/>
            <w:tcBorders>
              <w:top w:val="single" w:sz="6" w:space="0" w:color="333333"/>
              <w:left w:val="single" w:sz="6" w:space="0" w:color="333333"/>
              <w:bottom w:val="single" w:sz="6" w:space="0" w:color="333333"/>
              <w:right w:val="single" w:sz="6" w:space="0" w:color="333333"/>
            </w:tcBorders>
            <w:shd w:val="clear" w:color="auto" w:fill="A32862"/>
            <w:vAlign w:val="center"/>
          </w:tcPr>
          <w:p w14:paraId="26B2A5AD" w14:textId="77777777" w:rsidR="00B24D86" w:rsidRPr="00B24D86" w:rsidRDefault="00B24D86" w:rsidP="00E35C26">
            <w:pPr>
              <w:pStyle w:val="TableParagraph"/>
              <w:spacing w:before="76" w:line="385" w:lineRule="exact"/>
              <w:jc w:val="center"/>
              <w:rPr>
                <w:bCs/>
                <w:sz w:val="24"/>
                <w:szCs w:val="24"/>
              </w:rPr>
            </w:pPr>
            <w:r w:rsidRPr="00061CBA">
              <w:rPr>
                <w:bCs/>
                <w:color w:val="FFFFFF"/>
                <w:spacing w:val="-2"/>
                <w:sz w:val="24"/>
                <w:szCs w:val="24"/>
              </w:rPr>
              <w:t>Version</w:t>
            </w:r>
          </w:p>
        </w:tc>
        <w:tc>
          <w:tcPr>
            <w:tcW w:w="1635" w:type="dxa"/>
            <w:tcBorders>
              <w:top w:val="single" w:sz="6" w:space="0" w:color="333333"/>
              <w:left w:val="single" w:sz="6" w:space="0" w:color="333333"/>
              <w:bottom w:val="single" w:sz="6" w:space="0" w:color="333333"/>
              <w:right w:val="single" w:sz="6" w:space="0" w:color="333333"/>
            </w:tcBorders>
            <w:vAlign w:val="center"/>
          </w:tcPr>
          <w:p w14:paraId="2E8AA2DC" w14:textId="6B954C2D" w:rsidR="00B24D86" w:rsidRPr="003800A4" w:rsidRDefault="007E5887" w:rsidP="00B24D86">
            <w:pPr>
              <w:pStyle w:val="Default"/>
              <w:jc w:val="center"/>
              <w:rPr>
                <w:rFonts w:ascii="Poppins" w:hAnsi="Poppins" w:cs="Poppins"/>
                <w:bCs/>
              </w:rPr>
            </w:pPr>
            <w:r>
              <w:rPr>
                <w:rFonts w:ascii="Poppins" w:hAnsi="Poppins" w:cs="Poppins"/>
                <w:bCs/>
              </w:rPr>
              <w:t>6</w:t>
            </w:r>
          </w:p>
        </w:tc>
        <w:tc>
          <w:tcPr>
            <w:tcW w:w="3123" w:type="dxa"/>
            <w:tcBorders>
              <w:top w:val="single" w:sz="6" w:space="0" w:color="333333"/>
              <w:left w:val="single" w:sz="6" w:space="0" w:color="333333"/>
              <w:bottom w:val="single" w:sz="6" w:space="0" w:color="333333"/>
              <w:right w:val="single" w:sz="6" w:space="0" w:color="333333"/>
            </w:tcBorders>
            <w:shd w:val="clear" w:color="auto" w:fill="A32862"/>
            <w:vAlign w:val="center"/>
          </w:tcPr>
          <w:p w14:paraId="17969091" w14:textId="77777777" w:rsidR="00B24D86" w:rsidRPr="00B24D86" w:rsidRDefault="00B24D86" w:rsidP="00B24D86">
            <w:pPr>
              <w:pStyle w:val="Default"/>
              <w:jc w:val="center"/>
              <w:rPr>
                <w:rFonts w:ascii="Poppins SemiBold" w:hAnsi="Poppins SemiBold" w:cs="Poppins SemiBold"/>
                <w:b/>
              </w:rPr>
            </w:pPr>
            <w:r w:rsidRPr="00B24D86">
              <w:rPr>
                <w:rFonts w:ascii="Poppins SemiBold" w:hAnsi="Poppins SemiBold" w:cs="Poppins SemiBold"/>
                <w:bCs/>
                <w:color w:val="FFFFFF"/>
              </w:rPr>
              <w:t xml:space="preserve">Developed </w:t>
            </w:r>
            <w:r w:rsidRPr="00B24D86">
              <w:rPr>
                <w:rFonts w:ascii="Poppins SemiBold" w:hAnsi="Poppins SemiBold" w:cs="Poppins SemiBold"/>
                <w:bCs/>
                <w:color w:val="FFFFFF"/>
                <w:spacing w:val="-5"/>
              </w:rPr>
              <w:t>by</w:t>
            </w:r>
          </w:p>
        </w:tc>
        <w:tc>
          <w:tcPr>
            <w:tcW w:w="3551" w:type="dxa"/>
            <w:tcBorders>
              <w:top w:val="single" w:sz="6" w:space="0" w:color="333333"/>
              <w:left w:val="single" w:sz="6" w:space="0" w:color="333333"/>
              <w:bottom w:val="single" w:sz="6" w:space="0" w:color="333333"/>
              <w:right w:val="single" w:sz="6" w:space="0" w:color="333333"/>
            </w:tcBorders>
            <w:vAlign w:val="center"/>
          </w:tcPr>
          <w:p w14:paraId="0634B876" w14:textId="17DCB2DC" w:rsidR="00B24D86" w:rsidRPr="003800A4" w:rsidRDefault="00915B9A" w:rsidP="001B25FA">
            <w:pPr>
              <w:pStyle w:val="Default"/>
              <w:jc w:val="center"/>
              <w:rPr>
                <w:rFonts w:ascii="Poppins" w:hAnsi="Poppins" w:cs="Poppins"/>
                <w:bCs/>
              </w:rPr>
            </w:pPr>
            <w:r>
              <w:rPr>
                <w:rFonts w:ascii="Poppins" w:hAnsi="Poppins" w:cs="Poppins"/>
                <w:bCs/>
              </w:rPr>
              <w:t xml:space="preserve">Chief </w:t>
            </w:r>
            <w:r w:rsidR="001B25FA">
              <w:rPr>
                <w:rFonts w:ascii="Poppins" w:hAnsi="Poppins" w:cs="Poppins"/>
                <w:bCs/>
              </w:rPr>
              <w:t>E</w:t>
            </w:r>
            <w:r>
              <w:rPr>
                <w:rFonts w:ascii="Poppins" w:hAnsi="Poppins" w:cs="Poppins"/>
                <w:bCs/>
              </w:rPr>
              <w:t>xecutive</w:t>
            </w:r>
          </w:p>
        </w:tc>
      </w:tr>
      <w:tr w:rsidR="00B24D86" w14:paraId="75933E76" w14:textId="77777777" w:rsidTr="00B9595D">
        <w:trPr>
          <w:trHeight w:val="558"/>
        </w:trPr>
        <w:tc>
          <w:tcPr>
            <w:tcW w:w="1330" w:type="dxa"/>
            <w:tcBorders>
              <w:top w:val="single" w:sz="6" w:space="0" w:color="333333"/>
              <w:left w:val="single" w:sz="6" w:space="0" w:color="333333"/>
              <w:bottom w:val="single" w:sz="6" w:space="0" w:color="333333"/>
              <w:right w:val="single" w:sz="6" w:space="0" w:color="333333"/>
            </w:tcBorders>
            <w:shd w:val="clear" w:color="auto" w:fill="A32862"/>
            <w:vAlign w:val="center"/>
          </w:tcPr>
          <w:p w14:paraId="0AD234CF" w14:textId="436C3EBC" w:rsidR="00B24D86" w:rsidRPr="00B24D86" w:rsidRDefault="00B24D86" w:rsidP="00B24D86">
            <w:pPr>
              <w:pStyle w:val="TableParagraph"/>
              <w:spacing w:before="86" w:line="385" w:lineRule="exact"/>
              <w:ind w:left="1" w:right="8"/>
              <w:jc w:val="center"/>
              <w:rPr>
                <w:bCs/>
                <w:sz w:val="24"/>
                <w:szCs w:val="24"/>
              </w:rPr>
            </w:pPr>
            <w:r w:rsidRPr="00061CBA">
              <w:rPr>
                <w:bCs/>
                <w:color w:val="FFFFFF"/>
                <w:spacing w:val="-2"/>
                <w:sz w:val="24"/>
                <w:szCs w:val="24"/>
              </w:rPr>
              <w:t>Approval</w:t>
            </w:r>
            <w:r w:rsidR="00B765D7">
              <w:rPr>
                <w:bCs/>
                <w:color w:val="FFFFFF"/>
                <w:spacing w:val="-2"/>
                <w:sz w:val="24"/>
                <w:szCs w:val="24"/>
              </w:rPr>
              <w:t xml:space="preserve"> Date</w:t>
            </w:r>
          </w:p>
        </w:tc>
        <w:tc>
          <w:tcPr>
            <w:tcW w:w="1635" w:type="dxa"/>
            <w:tcBorders>
              <w:top w:val="single" w:sz="6" w:space="0" w:color="333333"/>
              <w:left w:val="single" w:sz="6" w:space="0" w:color="333333"/>
              <w:bottom w:val="single" w:sz="6" w:space="0" w:color="333333"/>
              <w:right w:val="single" w:sz="6" w:space="0" w:color="333333"/>
            </w:tcBorders>
            <w:vAlign w:val="center"/>
          </w:tcPr>
          <w:p w14:paraId="3D409AF4" w14:textId="0BA658CB" w:rsidR="00B24D86" w:rsidRPr="003800A4" w:rsidRDefault="001B25FA" w:rsidP="00B24D86">
            <w:pPr>
              <w:pStyle w:val="Default"/>
              <w:jc w:val="center"/>
              <w:rPr>
                <w:rFonts w:ascii="Poppins" w:hAnsi="Poppins" w:cs="Poppins"/>
                <w:bCs/>
              </w:rPr>
            </w:pPr>
            <w:r>
              <w:rPr>
                <w:rFonts w:ascii="Poppins" w:hAnsi="Poppins" w:cs="Poppins"/>
                <w:bCs/>
              </w:rPr>
              <w:t>16 July 2026</w:t>
            </w:r>
          </w:p>
        </w:tc>
        <w:tc>
          <w:tcPr>
            <w:tcW w:w="3123" w:type="dxa"/>
            <w:tcBorders>
              <w:top w:val="single" w:sz="6" w:space="0" w:color="333333"/>
              <w:left w:val="single" w:sz="6" w:space="0" w:color="333333"/>
              <w:bottom w:val="single" w:sz="6" w:space="0" w:color="333333"/>
              <w:right w:val="single" w:sz="6" w:space="0" w:color="333333"/>
            </w:tcBorders>
            <w:shd w:val="clear" w:color="auto" w:fill="A32862"/>
            <w:vAlign w:val="center"/>
          </w:tcPr>
          <w:p w14:paraId="72854D7E" w14:textId="77777777" w:rsidR="00B24D86" w:rsidRPr="00B24D86" w:rsidRDefault="00B24D86" w:rsidP="00B24D86">
            <w:pPr>
              <w:pStyle w:val="Default"/>
              <w:jc w:val="center"/>
              <w:rPr>
                <w:rFonts w:ascii="Poppins SemiBold" w:hAnsi="Poppins SemiBold" w:cs="Poppins SemiBold"/>
                <w:bCs/>
                <w:color w:val="FFFFFF" w:themeColor="background1"/>
              </w:rPr>
            </w:pPr>
            <w:r w:rsidRPr="00B24D86">
              <w:rPr>
                <w:rFonts w:ascii="Poppins SemiBold" w:hAnsi="Poppins SemiBold" w:cs="Poppins SemiBold"/>
                <w:bCs/>
                <w:color w:val="FFFFFF" w:themeColor="background1"/>
              </w:rPr>
              <w:t>In Consultation With</w:t>
            </w:r>
          </w:p>
        </w:tc>
        <w:tc>
          <w:tcPr>
            <w:tcW w:w="3551" w:type="dxa"/>
            <w:tcBorders>
              <w:top w:val="single" w:sz="6" w:space="0" w:color="333333"/>
              <w:left w:val="single" w:sz="6" w:space="0" w:color="333333"/>
              <w:bottom w:val="single" w:sz="6" w:space="0" w:color="333333"/>
              <w:right w:val="single" w:sz="6" w:space="0" w:color="333333"/>
            </w:tcBorders>
            <w:vAlign w:val="center"/>
          </w:tcPr>
          <w:p w14:paraId="7C1B3C30" w14:textId="77777777" w:rsidR="00B24D86" w:rsidRDefault="001B25FA" w:rsidP="00B24D86">
            <w:pPr>
              <w:pStyle w:val="Default"/>
              <w:jc w:val="center"/>
              <w:rPr>
                <w:rFonts w:ascii="Poppins" w:hAnsi="Poppins" w:cs="Poppins"/>
                <w:bCs/>
              </w:rPr>
            </w:pPr>
            <w:r>
              <w:rPr>
                <w:rFonts w:ascii="Poppins" w:hAnsi="Poppins" w:cs="Poppins"/>
                <w:bCs/>
              </w:rPr>
              <w:t>Executive Support</w:t>
            </w:r>
          </w:p>
          <w:p w14:paraId="7EFAC638" w14:textId="195FA4E8" w:rsidR="001B25FA" w:rsidRPr="00B765D7" w:rsidRDefault="001B25FA" w:rsidP="00B24D86">
            <w:pPr>
              <w:pStyle w:val="Default"/>
              <w:jc w:val="center"/>
              <w:rPr>
                <w:rFonts w:ascii="Poppins" w:hAnsi="Poppins" w:cs="Poppins"/>
                <w:bCs/>
              </w:rPr>
            </w:pPr>
            <w:r>
              <w:rPr>
                <w:rFonts w:ascii="Poppins" w:hAnsi="Poppins" w:cs="Poppins"/>
                <w:bCs/>
              </w:rPr>
              <w:t>BDT</w:t>
            </w:r>
          </w:p>
        </w:tc>
      </w:tr>
      <w:tr w:rsidR="007B7A83" w14:paraId="116D1EB9" w14:textId="77777777" w:rsidTr="00B9595D">
        <w:trPr>
          <w:trHeight w:val="558"/>
        </w:trPr>
        <w:tc>
          <w:tcPr>
            <w:tcW w:w="1330" w:type="dxa"/>
            <w:tcBorders>
              <w:top w:val="single" w:sz="6" w:space="0" w:color="333333"/>
              <w:left w:val="single" w:sz="6" w:space="0" w:color="333333"/>
              <w:bottom w:val="single" w:sz="6" w:space="0" w:color="333333"/>
              <w:right w:val="single" w:sz="6" w:space="0" w:color="333333"/>
            </w:tcBorders>
            <w:shd w:val="clear" w:color="auto" w:fill="A32862"/>
            <w:vAlign w:val="center"/>
          </w:tcPr>
          <w:p w14:paraId="5BE036EF" w14:textId="3DC8A964" w:rsidR="007B7A83" w:rsidRPr="00061CBA" w:rsidRDefault="007B7A83" w:rsidP="00B24D86">
            <w:pPr>
              <w:pStyle w:val="TableParagraph"/>
              <w:spacing w:before="86" w:line="385" w:lineRule="exact"/>
              <w:ind w:left="1" w:right="8"/>
              <w:jc w:val="center"/>
              <w:rPr>
                <w:bCs/>
                <w:color w:val="FFFFFF"/>
                <w:spacing w:val="-2"/>
                <w:sz w:val="24"/>
                <w:szCs w:val="24"/>
              </w:rPr>
            </w:pPr>
            <w:r>
              <w:rPr>
                <w:bCs/>
                <w:color w:val="FFFFFF"/>
                <w:spacing w:val="-2"/>
                <w:sz w:val="24"/>
                <w:szCs w:val="24"/>
              </w:rPr>
              <w:t>Review Period</w:t>
            </w:r>
          </w:p>
        </w:tc>
        <w:tc>
          <w:tcPr>
            <w:tcW w:w="1635" w:type="dxa"/>
            <w:tcBorders>
              <w:top w:val="single" w:sz="6" w:space="0" w:color="333333"/>
              <w:left w:val="single" w:sz="6" w:space="0" w:color="333333"/>
              <w:bottom w:val="single" w:sz="6" w:space="0" w:color="333333"/>
              <w:right w:val="single" w:sz="6" w:space="0" w:color="333333"/>
            </w:tcBorders>
            <w:vAlign w:val="center"/>
          </w:tcPr>
          <w:p w14:paraId="43A8691B" w14:textId="381C040A" w:rsidR="007B7A83" w:rsidRPr="003800A4" w:rsidRDefault="001B25FA" w:rsidP="00B24D86">
            <w:pPr>
              <w:pStyle w:val="Default"/>
              <w:jc w:val="center"/>
              <w:rPr>
                <w:rFonts w:ascii="Poppins" w:hAnsi="Poppins" w:cs="Poppins"/>
                <w:bCs/>
              </w:rPr>
            </w:pPr>
            <w:r>
              <w:rPr>
                <w:rFonts w:ascii="Poppins" w:hAnsi="Poppins" w:cs="Poppins"/>
                <w:bCs/>
              </w:rPr>
              <w:t>Annual</w:t>
            </w:r>
          </w:p>
        </w:tc>
        <w:tc>
          <w:tcPr>
            <w:tcW w:w="3123" w:type="dxa"/>
            <w:tcBorders>
              <w:top w:val="single" w:sz="6" w:space="0" w:color="333333"/>
              <w:left w:val="single" w:sz="6" w:space="0" w:color="333333"/>
              <w:bottom w:val="single" w:sz="6" w:space="0" w:color="333333"/>
              <w:right w:val="single" w:sz="6" w:space="0" w:color="333333"/>
            </w:tcBorders>
            <w:shd w:val="clear" w:color="auto" w:fill="A32862"/>
            <w:vAlign w:val="center"/>
          </w:tcPr>
          <w:p w14:paraId="2ED51B6F" w14:textId="47971510" w:rsidR="007B7A83" w:rsidRPr="00B24D86" w:rsidRDefault="007B7A83" w:rsidP="00B24D86">
            <w:pPr>
              <w:pStyle w:val="Default"/>
              <w:jc w:val="center"/>
              <w:rPr>
                <w:rFonts w:ascii="Poppins SemiBold" w:hAnsi="Poppins SemiBold" w:cs="Poppins SemiBold"/>
                <w:bCs/>
                <w:color w:val="FFFFFF" w:themeColor="background1"/>
              </w:rPr>
            </w:pPr>
            <w:r>
              <w:rPr>
                <w:rFonts w:ascii="Poppins SemiBold" w:hAnsi="Poppins SemiBold" w:cs="Poppins SemiBold"/>
                <w:bCs/>
                <w:color w:val="FFFFFF" w:themeColor="background1"/>
              </w:rPr>
              <w:t>Document Location</w:t>
            </w:r>
          </w:p>
        </w:tc>
        <w:tc>
          <w:tcPr>
            <w:tcW w:w="3551" w:type="dxa"/>
            <w:tcBorders>
              <w:top w:val="single" w:sz="6" w:space="0" w:color="333333"/>
              <w:left w:val="single" w:sz="6" w:space="0" w:color="333333"/>
              <w:bottom w:val="single" w:sz="6" w:space="0" w:color="333333"/>
              <w:right w:val="single" w:sz="6" w:space="0" w:color="333333"/>
            </w:tcBorders>
            <w:vAlign w:val="center"/>
          </w:tcPr>
          <w:p w14:paraId="408A3702" w14:textId="60E4AAA9" w:rsidR="007B7A83" w:rsidRPr="00B765D7" w:rsidRDefault="0053308C" w:rsidP="00B24D86">
            <w:pPr>
              <w:pStyle w:val="Default"/>
              <w:jc w:val="center"/>
              <w:rPr>
                <w:rFonts w:ascii="Poppins" w:hAnsi="Poppins" w:cs="Poppins"/>
                <w:bCs/>
              </w:rPr>
            </w:pPr>
            <w:r>
              <w:rPr>
                <w:rFonts w:ascii="Poppins" w:hAnsi="Poppins" w:cs="Poppins"/>
                <w:bCs/>
              </w:rPr>
              <w:t>Fred – Policies and Information</w:t>
            </w:r>
          </w:p>
        </w:tc>
      </w:tr>
      <w:tr w:rsidR="00B24D86" w14:paraId="4E548BC1" w14:textId="77777777" w:rsidTr="00B9595D">
        <w:trPr>
          <w:trHeight w:val="397"/>
        </w:trPr>
        <w:tc>
          <w:tcPr>
            <w:tcW w:w="6088" w:type="dxa"/>
            <w:gridSpan w:val="3"/>
            <w:tcBorders>
              <w:top w:val="single" w:sz="6" w:space="0" w:color="333333"/>
              <w:left w:val="single" w:sz="6" w:space="0" w:color="333333"/>
              <w:bottom w:val="single" w:sz="6" w:space="0" w:color="333333"/>
              <w:right w:val="single" w:sz="6" w:space="0" w:color="333333"/>
            </w:tcBorders>
            <w:shd w:val="clear" w:color="auto" w:fill="A32862"/>
            <w:vAlign w:val="center"/>
          </w:tcPr>
          <w:p w14:paraId="2CD03944" w14:textId="77777777" w:rsidR="00B24D86" w:rsidRPr="00B24D86" w:rsidRDefault="00B24D86" w:rsidP="00B24D86">
            <w:pPr>
              <w:pStyle w:val="Default"/>
              <w:rPr>
                <w:rFonts w:ascii="Poppins SemiBold" w:hAnsi="Poppins SemiBold" w:cs="Poppins SemiBold"/>
                <w:b/>
              </w:rPr>
            </w:pPr>
            <w:r w:rsidRPr="00061CBA">
              <w:rPr>
                <w:bCs/>
                <w:color w:val="FFFFFF"/>
                <w:sz w:val="18"/>
              </w:rPr>
              <w:t xml:space="preserve">Classification Type - (Confidential, Restricted, Internal use only, </w:t>
            </w:r>
            <w:r w:rsidRPr="00061CBA">
              <w:rPr>
                <w:bCs/>
                <w:color w:val="FFFFFF"/>
                <w:spacing w:val="-2"/>
                <w:sz w:val="18"/>
              </w:rPr>
              <w:t>None)</w:t>
            </w:r>
          </w:p>
        </w:tc>
        <w:tc>
          <w:tcPr>
            <w:tcW w:w="3551" w:type="dxa"/>
            <w:tcBorders>
              <w:top w:val="single" w:sz="6" w:space="0" w:color="333333"/>
              <w:left w:val="single" w:sz="6" w:space="0" w:color="333333"/>
              <w:bottom w:val="single" w:sz="6" w:space="0" w:color="333333"/>
              <w:right w:val="single" w:sz="6" w:space="0" w:color="333333"/>
            </w:tcBorders>
            <w:vAlign w:val="center"/>
          </w:tcPr>
          <w:p w14:paraId="4B31BE0B" w14:textId="3CB2D294" w:rsidR="00B24D86" w:rsidRPr="003800A4" w:rsidRDefault="00B24D86" w:rsidP="00B24D86">
            <w:pPr>
              <w:pStyle w:val="Default"/>
              <w:jc w:val="center"/>
              <w:rPr>
                <w:rFonts w:ascii="Poppins" w:hAnsi="Poppins" w:cs="Poppins"/>
                <w:bCs/>
              </w:rPr>
            </w:pPr>
          </w:p>
        </w:tc>
      </w:tr>
    </w:tbl>
    <w:p w14:paraId="1BD2DBE2" w14:textId="77777777" w:rsidR="00B24D86" w:rsidRDefault="00B24D86" w:rsidP="00B24D86">
      <w:pPr>
        <w:pStyle w:val="DefaultText"/>
        <w:rPr>
          <w:rFonts w:cs="Arial"/>
          <w:sz w:val="24"/>
          <w:szCs w:val="24"/>
        </w:rPr>
      </w:pPr>
    </w:p>
    <w:p w14:paraId="62A3779D" w14:textId="77777777" w:rsidR="0060109D" w:rsidRPr="00286D7B" w:rsidRDefault="0060109D" w:rsidP="0060109D">
      <w:pPr>
        <w:jc w:val="both"/>
        <w:rPr>
          <w:rFonts w:ascii="Aptos" w:hAnsi="Aptos"/>
          <w:b/>
          <w:bCs/>
          <w:sz w:val="26"/>
          <w:szCs w:val="26"/>
        </w:rPr>
      </w:pPr>
    </w:p>
    <w:p w14:paraId="3A6145E2" w14:textId="054FD414" w:rsidR="0060109D" w:rsidRPr="001B25FA" w:rsidRDefault="0060109D" w:rsidP="001B25FA">
      <w:pPr>
        <w:pStyle w:val="ListParagraph"/>
        <w:numPr>
          <w:ilvl w:val="0"/>
          <w:numId w:val="1"/>
        </w:numPr>
        <w:ind w:left="360"/>
        <w:jc w:val="both"/>
        <w:rPr>
          <w:rFonts w:ascii="Aptos" w:hAnsi="Aptos"/>
          <w:b/>
          <w:bCs/>
        </w:rPr>
      </w:pPr>
      <w:r w:rsidRPr="001B25FA">
        <w:rPr>
          <w:rFonts w:ascii="Aptos" w:hAnsi="Aptos"/>
          <w:b/>
          <w:bCs/>
        </w:rPr>
        <w:t>Commitment</w:t>
      </w:r>
    </w:p>
    <w:p w14:paraId="2906CF6A" w14:textId="77777777" w:rsidR="001B25FA" w:rsidRPr="001B25FA" w:rsidRDefault="001B25FA" w:rsidP="001B25FA">
      <w:pPr>
        <w:jc w:val="both"/>
        <w:rPr>
          <w:rFonts w:ascii="Aptos" w:hAnsi="Aptos"/>
          <w:b/>
          <w:bCs/>
        </w:rPr>
      </w:pPr>
    </w:p>
    <w:p w14:paraId="40C2C6C5" w14:textId="77777777" w:rsidR="0060109D" w:rsidRPr="00286D7B" w:rsidRDefault="0060109D" w:rsidP="0060109D">
      <w:pPr>
        <w:spacing w:after="120"/>
        <w:jc w:val="both"/>
        <w:rPr>
          <w:rFonts w:ascii="Aptos" w:hAnsi="Aptos"/>
        </w:rPr>
      </w:pPr>
      <w:r w:rsidRPr="00286D7B">
        <w:rPr>
          <w:rFonts w:ascii="Aptos" w:hAnsi="Aptos"/>
        </w:rPr>
        <w:t>Framework adopts a zero-tolerance approach to modern slavery and human trafficking in all its forms, including child trafficking. We are committed to acting ethically and with integrity in all our business dealings and relationships, and to implementing effective systems and controls to prevent modern slavery within our organisation and supply chains.</w:t>
      </w:r>
    </w:p>
    <w:p w14:paraId="0B503AFA" w14:textId="77777777" w:rsidR="0060109D" w:rsidRPr="00286D7B" w:rsidRDefault="0060109D" w:rsidP="0060109D">
      <w:pPr>
        <w:spacing w:after="120"/>
        <w:jc w:val="both"/>
        <w:rPr>
          <w:rFonts w:ascii="Aptos" w:hAnsi="Aptos"/>
        </w:rPr>
      </w:pPr>
      <w:r w:rsidRPr="00286D7B">
        <w:rPr>
          <w:rFonts w:ascii="Aptos" w:hAnsi="Aptos"/>
        </w:rPr>
        <w:t>This statement outlines the steps Framework has taken to comply with the Modern Slavery Act 2015 (Section 54) and to minimise the risk of any involvement in practices that undermine the safety, dignity and human rights of individuals—particularly those from vulnerable groups who use our services or work with us.</w:t>
      </w:r>
    </w:p>
    <w:p w14:paraId="1FF34045" w14:textId="77777777" w:rsidR="0060109D" w:rsidRPr="00286D7B" w:rsidRDefault="0060109D" w:rsidP="0060109D">
      <w:pPr>
        <w:spacing w:after="120"/>
        <w:jc w:val="both"/>
        <w:rPr>
          <w:rFonts w:ascii="Aptos" w:hAnsi="Aptos"/>
        </w:rPr>
      </w:pPr>
      <w:r w:rsidRPr="00286D7B">
        <w:rPr>
          <w:rFonts w:ascii="Aptos" w:hAnsi="Aptos"/>
        </w:rPr>
        <w:t>Framework will not knowingly support or engage with any organisation involved in modern slavery or human trafficking.</w:t>
      </w:r>
    </w:p>
    <w:p w14:paraId="51F55A6D" w14:textId="77777777" w:rsidR="0060109D" w:rsidRDefault="0060109D" w:rsidP="0060109D">
      <w:pPr>
        <w:jc w:val="both"/>
        <w:rPr>
          <w:rFonts w:ascii="Aptos" w:hAnsi="Aptos"/>
        </w:rPr>
      </w:pPr>
      <w:r w:rsidRPr="00286D7B">
        <w:rPr>
          <w:rFonts w:ascii="Aptos" w:hAnsi="Aptos"/>
        </w:rPr>
        <w:t>This statement is published on our website in a prominent position on the homepage in accordance with Section 54 of the Modern Slavery Act 2015.</w:t>
      </w:r>
    </w:p>
    <w:p w14:paraId="5D86B7C8" w14:textId="77777777" w:rsidR="0060109D" w:rsidRPr="00286D7B" w:rsidRDefault="0060109D" w:rsidP="0060109D">
      <w:pPr>
        <w:jc w:val="both"/>
        <w:rPr>
          <w:rFonts w:ascii="Aptos" w:hAnsi="Aptos"/>
        </w:rPr>
      </w:pPr>
    </w:p>
    <w:p w14:paraId="4C9AECC0" w14:textId="77777777" w:rsidR="0060109D" w:rsidRPr="00286D7B" w:rsidRDefault="0060109D" w:rsidP="0060109D">
      <w:pPr>
        <w:jc w:val="both"/>
        <w:rPr>
          <w:rFonts w:ascii="Aptos" w:hAnsi="Aptos"/>
          <w:b/>
          <w:bCs/>
        </w:rPr>
      </w:pPr>
      <w:r w:rsidRPr="00286D7B">
        <w:rPr>
          <w:rFonts w:ascii="Aptos" w:hAnsi="Aptos"/>
          <w:b/>
          <w:bCs/>
        </w:rPr>
        <w:t>2. Our Organisation and Supply Chains</w:t>
      </w:r>
    </w:p>
    <w:p w14:paraId="2C8BE53C" w14:textId="77777777" w:rsidR="001B25FA" w:rsidRDefault="001B25FA" w:rsidP="001B25FA">
      <w:pPr>
        <w:jc w:val="both"/>
        <w:rPr>
          <w:rFonts w:ascii="Aptos" w:hAnsi="Aptos"/>
        </w:rPr>
      </w:pPr>
    </w:p>
    <w:p w14:paraId="6E7963D4" w14:textId="1BBFEA4A" w:rsidR="0060109D" w:rsidRPr="00286D7B" w:rsidRDefault="0060109D" w:rsidP="0060109D">
      <w:pPr>
        <w:spacing w:after="120"/>
        <w:jc w:val="both"/>
        <w:rPr>
          <w:rFonts w:ascii="Aptos" w:hAnsi="Aptos"/>
        </w:rPr>
      </w:pPr>
      <w:r w:rsidRPr="00286D7B">
        <w:rPr>
          <w:rFonts w:ascii="Aptos" w:hAnsi="Aptos"/>
        </w:rPr>
        <w:t>Framework is a charity registered in England and Wales and a Registered Provider of Social Housing. We own, lease and manage over 1,400 units of supported accommodation, with an annual turnover of approximately £70 million. Our operations are based entirely in the United Kingdom.</w:t>
      </w:r>
    </w:p>
    <w:p w14:paraId="41F7B34D" w14:textId="77777777" w:rsidR="0060109D" w:rsidRPr="00286D7B" w:rsidRDefault="0060109D" w:rsidP="0060109D">
      <w:pPr>
        <w:spacing w:after="120"/>
        <w:jc w:val="both"/>
        <w:rPr>
          <w:rFonts w:ascii="Aptos" w:hAnsi="Aptos"/>
        </w:rPr>
      </w:pPr>
      <w:r w:rsidRPr="00286D7B">
        <w:rPr>
          <w:rFonts w:ascii="Aptos" w:hAnsi="Aptos"/>
        </w:rPr>
        <w:t>We are a specialist provider of accommodation and housing-related support, care, health, employment and community-based services across the East Midlands, with over 30 years’ experience.  In the year to March 2026, Framework assisted 18,592 separate individuals.</w:t>
      </w:r>
    </w:p>
    <w:p w14:paraId="56A67168" w14:textId="77777777" w:rsidR="0060109D" w:rsidRPr="00286D7B" w:rsidRDefault="0060109D" w:rsidP="0060109D">
      <w:pPr>
        <w:spacing w:after="120"/>
        <w:jc w:val="both"/>
        <w:rPr>
          <w:rFonts w:ascii="Aptos" w:hAnsi="Aptos"/>
        </w:rPr>
      </w:pPr>
      <w:r w:rsidRPr="00286D7B">
        <w:rPr>
          <w:rFonts w:ascii="Aptos" w:hAnsi="Aptos"/>
        </w:rPr>
        <w:t>Our supply chains primarily operate within construction and development, property maintenance and repairs, professional services, cleaning services, and adult social care.</w:t>
      </w:r>
    </w:p>
    <w:p w14:paraId="4D6D40CF" w14:textId="39E103EC" w:rsidR="001B25FA" w:rsidRDefault="0060109D" w:rsidP="0060109D">
      <w:pPr>
        <w:jc w:val="both"/>
        <w:rPr>
          <w:rFonts w:ascii="Aptos" w:hAnsi="Aptos"/>
        </w:rPr>
      </w:pPr>
      <w:r w:rsidRPr="00286D7B">
        <w:rPr>
          <w:rFonts w:ascii="Aptos" w:hAnsi="Aptos"/>
        </w:rPr>
        <w:t>Responsibility for compliance with the Modern Slavery Act rests with the Board of Trustees, supported by the Senior Leadership Team and Corporate Leadership Team. Day-to-day oversight is delegated to the Chief Executive.</w:t>
      </w:r>
    </w:p>
    <w:p w14:paraId="086037A6" w14:textId="6E4396A5" w:rsidR="0022658E" w:rsidRDefault="0022658E" w:rsidP="0060109D">
      <w:pPr>
        <w:jc w:val="both"/>
        <w:rPr>
          <w:rFonts w:ascii="Aptos" w:hAnsi="Aptos"/>
        </w:rPr>
      </w:pPr>
    </w:p>
    <w:p w14:paraId="31F732C0" w14:textId="77777777" w:rsidR="0022658E" w:rsidRPr="001B25FA" w:rsidRDefault="0022658E" w:rsidP="0060109D">
      <w:pPr>
        <w:jc w:val="both"/>
        <w:rPr>
          <w:rFonts w:ascii="Aptos" w:hAnsi="Aptos"/>
        </w:rPr>
      </w:pPr>
    </w:p>
    <w:p w14:paraId="64BE6090" w14:textId="0DE60C29" w:rsidR="0060109D" w:rsidRPr="00286D7B" w:rsidRDefault="0060109D" w:rsidP="0060109D">
      <w:pPr>
        <w:jc w:val="both"/>
        <w:rPr>
          <w:rFonts w:ascii="Aptos" w:hAnsi="Aptos"/>
          <w:b/>
          <w:bCs/>
        </w:rPr>
      </w:pPr>
      <w:r w:rsidRPr="00286D7B">
        <w:rPr>
          <w:rFonts w:ascii="Aptos" w:hAnsi="Aptos"/>
          <w:b/>
          <w:bCs/>
        </w:rPr>
        <w:t>3. Policies and Governance Framework</w:t>
      </w:r>
    </w:p>
    <w:p w14:paraId="2FC67851" w14:textId="77777777" w:rsidR="001B25FA" w:rsidRDefault="001B25FA" w:rsidP="0060109D">
      <w:pPr>
        <w:jc w:val="both"/>
        <w:rPr>
          <w:rFonts w:ascii="Aptos" w:hAnsi="Aptos"/>
        </w:rPr>
      </w:pPr>
    </w:p>
    <w:p w14:paraId="768B6381" w14:textId="735C1CB6" w:rsidR="0060109D" w:rsidRPr="00286D7B" w:rsidRDefault="0060109D" w:rsidP="0060109D">
      <w:pPr>
        <w:jc w:val="both"/>
        <w:rPr>
          <w:rFonts w:ascii="Aptos" w:hAnsi="Aptos"/>
        </w:rPr>
      </w:pPr>
      <w:r w:rsidRPr="00286D7B">
        <w:rPr>
          <w:rFonts w:ascii="Aptos" w:hAnsi="Aptos"/>
        </w:rPr>
        <w:t>Framework maintains a robust set of policies and procedures that support our commitment to preventing modern slavery, including Whistleblowing, Recruitment, Employee Code of Conduct, Procurement, Safeguarding, and Equality, Diversity and Inclusion.</w:t>
      </w:r>
    </w:p>
    <w:p w14:paraId="5C753AFB" w14:textId="77777777" w:rsidR="0060109D" w:rsidRDefault="0060109D" w:rsidP="0060109D">
      <w:pPr>
        <w:jc w:val="both"/>
        <w:rPr>
          <w:rFonts w:ascii="Aptos" w:hAnsi="Aptos"/>
        </w:rPr>
      </w:pPr>
      <w:r w:rsidRPr="00286D7B">
        <w:rPr>
          <w:rFonts w:ascii="Aptos" w:hAnsi="Aptos"/>
        </w:rPr>
        <w:t>All policies are communicated through our intranet, training programmes and management structures.</w:t>
      </w:r>
    </w:p>
    <w:p w14:paraId="42B7C76E" w14:textId="77777777" w:rsidR="0060109D" w:rsidRPr="00286D7B" w:rsidRDefault="0060109D" w:rsidP="0060109D">
      <w:pPr>
        <w:jc w:val="both"/>
        <w:rPr>
          <w:rFonts w:ascii="Aptos" w:hAnsi="Aptos"/>
        </w:rPr>
      </w:pPr>
    </w:p>
    <w:p w14:paraId="18649769" w14:textId="77777777" w:rsidR="0060109D" w:rsidRPr="00286D7B" w:rsidRDefault="0060109D" w:rsidP="0060109D">
      <w:pPr>
        <w:jc w:val="both"/>
        <w:rPr>
          <w:rFonts w:ascii="Aptos" w:hAnsi="Aptos"/>
          <w:b/>
          <w:bCs/>
        </w:rPr>
      </w:pPr>
      <w:r w:rsidRPr="00286D7B">
        <w:rPr>
          <w:rFonts w:ascii="Aptos" w:hAnsi="Aptos"/>
          <w:b/>
          <w:bCs/>
        </w:rPr>
        <w:t>4. Risk Assessment and Management</w:t>
      </w:r>
    </w:p>
    <w:p w14:paraId="363CD062" w14:textId="77777777" w:rsidR="001B25FA" w:rsidRDefault="001B25FA" w:rsidP="0060109D">
      <w:pPr>
        <w:spacing w:after="120"/>
        <w:jc w:val="both"/>
        <w:rPr>
          <w:rFonts w:ascii="Aptos" w:hAnsi="Aptos"/>
        </w:rPr>
      </w:pPr>
    </w:p>
    <w:p w14:paraId="66116405" w14:textId="6C027B30" w:rsidR="0060109D" w:rsidRPr="00286D7B" w:rsidRDefault="0060109D" w:rsidP="0060109D">
      <w:pPr>
        <w:spacing w:after="120"/>
        <w:jc w:val="both"/>
        <w:rPr>
          <w:rFonts w:ascii="Aptos" w:hAnsi="Aptos"/>
        </w:rPr>
      </w:pPr>
      <w:r w:rsidRPr="00286D7B">
        <w:rPr>
          <w:rFonts w:ascii="Aptos" w:hAnsi="Aptos"/>
        </w:rPr>
        <w:t>Framework takes a risk-based approach to identifying and addressing modern slavery risks. Higher-risk areas of our supply chain, particularly construction, maintenance and cleaning</w:t>
      </w:r>
      <w:r>
        <w:rPr>
          <w:rFonts w:ascii="Aptos" w:hAnsi="Aptos"/>
        </w:rPr>
        <w:t xml:space="preserve"> </w:t>
      </w:r>
      <w:r w:rsidRPr="00286D7B">
        <w:rPr>
          <w:rFonts w:ascii="Aptos" w:hAnsi="Aptos"/>
        </w:rPr>
        <w:t>are subject to enhanced due diligence and scrutiny.</w:t>
      </w:r>
    </w:p>
    <w:p w14:paraId="4436FB98" w14:textId="77777777" w:rsidR="0060109D" w:rsidRPr="00286D7B" w:rsidRDefault="0060109D" w:rsidP="0060109D">
      <w:pPr>
        <w:spacing w:after="120"/>
        <w:jc w:val="both"/>
        <w:rPr>
          <w:rFonts w:ascii="Aptos" w:hAnsi="Aptos"/>
        </w:rPr>
      </w:pPr>
      <w:r w:rsidRPr="00286D7B">
        <w:rPr>
          <w:rFonts w:ascii="Aptos" w:hAnsi="Aptos"/>
        </w:rPr>
        <w:t>This includes proportionate pre-contract checks, verification of supplier compliance with modern slavery legislation, inclusion of modern slavery clauses in contracts, and ongoing monitoring where appropriate.</w:t>
      </w:r>
    </w:p>
    <w:p w14:paraId="0C5EBFA7" w14:textId="77777777" w:rsidR="0060109D" w:rsidRPr="00286D7B" w:rsidRDefault="0060109D" w:rsidP="0060109D">
      <w:pPr>
        <w:spacing w:after="120"/>
        <w:jc w:val="both"/>
        <w:rPr>
          <w:rFonts w:ascii="Aptos" w:hAnsi="Aptos"/>
        </w:rPr>
      </w:pPr>
      <w:r w:rsidRPr="00286D7B">
        <w:rPr>
          <w:rFonts w:ascii="Aptos" w:hAnsi="Aptos"/>
        </w:rPr>
        <w:t>The Audit and Risk Management Committee oversee organisational risk, with senior leaders responsible for implementing and managing risk controls within their areas.</w:t>
      </w:r>
    </w:p>
    <w:p w14:paraId="29EB1D72" w14:textId="77777777" w:rsidR="0060109D" w:rsidRDefault="0060109D" w:rsidP="0060109D">
      <w:pPr>
        <w:jc w:val="both"/>
        <w:rPr>
          <w:rFonts w:ascii="Aptos" w:hAnsi="Aptos"/>
        </w:rPr>
      </w:pPr>
      <w:r w:rsidRPr="00286D7B">
        <w:rPr>
          <w:rFonts w:ascii="Aptos" w:hAnsi="Aptos"/>
        </w:rPr>
        <w:t>Where risks are identified, Framework will take appropriate action, which may include further investigation, supplier engagement, or termination of contracts where necessary.</w:t>
      </w:r>
    </w:p>
    <w:p w14:paraId="55FB88EC" w14:textId="77777777" w:rsidR="0060109D" w:rsidRPr="00286D7B" w:rsidRDefault="0060109D" w:rsidP="0060109D">
      <w:pPr>
        <w:jc w:val="both"/>
        <w:rPr>
          <w:rFonts w:ascii="Aptos" w:hAnsi="Aptos"/>
        </w:rPr>
      </w:pPr>
    </w:p>
    <w:p w14:paraId="3BD56599" w14:textId="77777777" w:rsidR="0060109D" w:rsidRPr="00286D7B" w:rsidRDefault="0060109D" w:rsidP="0060109D">
      <w:pPr>
        <w:jc w:val="both"/>
        <w:rPr>
          <w:rFonts w:ascii="Aptos" w:hAnsi="Aptos"/>
          <w:b/>
          <w:bCs/>
        </w:rPr>
      </w:pPr>
      <w:r w:rsidRPr="00286D7B">
        <w:rPr>
          <w:rFonts w:ascii="Aptos" w:hAnsi="Aptos"/>
          <w:b/>
          <w:bCs/>
        </w:rPr>
        <w:t>5. Due Diligence</w:t>
      </w:r>
    </w:p>
    <w:p w14:paraId="322BFF1C" w14:textId="77777777" w:rsidR="001B25FA" w:rsidRDefault="001B25FA" w:rsidP="000521B4">
      <w:pPr>
        <w:jc w:val="both"/>
        <w:rPr>
          <w:rFonts w:ascii="Aptos" w:hAnsi="Aptos"/>
        </w:rPr>
      </w:pPr>
    </w:p>
    <w:p w14:paraId="0C6B9D82" w14:textId="72112A83" w:rsidR="000521B4" w:rsidRDefault="000521B4" w:rsidP="0060109D">
      <w:pPr>
        <w:jc w:val="both"/>
        <w:rPr>
          <w:rFonts w:ascii="Aptos" w:hAnsi="Aptos"/>
        </w:rPr>
      </w:pPr>
      <w:r w:rsidRPr="000521B4">
        <w:rPr>
          <w:rFonts w:ascii="Aptos" w:hAnsi="Aptos"/>
        </w:rPr>
        <w:t xml:space="preserve">All contractors and suppliers </w:t>
      </w:r>
      <w:r>
        <w:rPr>
          <w:rFonts w:ascii="Aptos" w:hAnsi="Aptos"/>
        </w:rPr>
        <w:t xml:space="preserve">are </w:t>
      </w:r>
      <w:r w:rsidRPr="000521B4">
        <w:rPr>
          <w:rFonts w:ascii="Aptos" w:hAnsi="Aptos"/>
        </w:rPr>
        <w:t>required to demonstrate commitment to preventing modern slavery and human trafficking. Where a contractor or supplier is subject to Section 54 of the Modern Slavery Act 2015, it must provide evidence of compliance with the legislation.</w:t>
      </w:r>
    </w:p>
    <w:p w14:paraId="134D437B" w14:textId="77777777" w:rsidR="000521B4" w:rsidRDefault="000521B4" w:rsidP="0060109D">
      <w:pPr>
        <w:jc w:val="both"/>
        <w:rPr>
          <w:rFonts w:ascii="Aptos" w:hAnsi="Aptos"/>
        </w:rPr>
      </w:pPr>
    </w:p>
    <w:p w14:paraId="2539F623" w14:textId="17863934" w:rsidR="0060109D" w:rsidRDefault="0060109D" w:rsidP="0060109D">
      <w:pPr>
        <w:jc w:val="both"/>
        <w:rPr>
          <w:rFonts w:ascii="Aptos" w:hAnsi="Aptos"/>
        </w:rPr>
      </w:pPr>
      <w:r w:rsidRPr="00286D7B">
        <w:rPr>
          <w:rFonts w:ascii="Aptos" w:hAnsi="Aptos"/>
        </w:rPr>
        <w:t>Any suspected instance is escalated immediately, investigated, and addressed appropriately, including engagement with relevant authorities where necessary.</w:t>
      </w:r>
    </w:p>
    <w:p w14:paraId="0F6857BA" w14:textId="77777777" w:rsidR="001B25FA" w:rsidRPr="00286D7B" w:rsidRDefault="001B25FA" w:rsidP="0060109D">
      <w:pPr>
        <w:jc w:val="both"/>
        <w:rPr>
          <w:rFonts w:ascii="Aptos" w:hAnsi="Aptos"/>
        </w:rPr>
      </w:pPr>
    </w:p>
    <w:p w14:paraId="3BA45A62" w14:textId="77777777" w:rsidR="0060109D" w:rsidRPr="00286D7B" w:rsidRDefault="0060109D" w:rsidP="0060109D">
      <w:pPr>
        <w:jc w:val="both"/>
        <w:rPr>
          <w:rFonts w:ascii="Aptos" w:hAnsi="Aptos"/>
          <w:b/>
          <w:bCs/>
        </w:rPr>
      </w:pPr>
      <w:r w:rsidRPr="00286D7B">
        <w:rPr>
          <w:rFonts w:ascii="Aptos" w:hAnsi="Aptos"/>
          <w:b/>
          <w:bCs/>
        </w:rPr>
        <w:t>6. Training and Awareness</w:t>
      </w:r>
    </w:p>
    <w:p w14:paraId="09972A98" w14:textId="77777777" w:rsidR="001B25FA" w:rsidRDefault="001B25FA" w:rsidP="0060109D">
      <w:pPr>
        <w:jc w:val="both"/>
        <w:rPr>
          <w:rFonts w:ascii="Aptos" w:hAnsi="Aptos"/>
        </w:rPr>
      </w:pPr>
    </w:p>
    <w:p w14:paraId="2B2C27E3" w14:textId="30FA3384" w:rsidR="0060109D" w:rsidRDefault="0060109D" w:rsidP="0060109D">
      <w:pPr>
        <w:jc w:val="both"/>
        <w:rPr>
          <w:rFonts w:ascii="Aptos" w:hAnsi="Aptos"/>
        </w:rPr>
      </w:pPr>
      <w:r w:rsidRPr="00286D7B">
        <w:rPr>
          <w:rFonts w:ascii="Aptos" w:hAnsi="Aptos"/>
        </w:rPr>
        <w:t>Framework provides mandatory modern slavery training for all employees, supported by e-learning and specialist training where required.</w:t>
      </w:r>
    </w:p>
    <w:p w14:paraId="4A6D2B0E" w14:textId="77777777" w:rsidR="0060109D" w:rsidRDefault="0060109D" w:rsidP="0060109D">
      <w:pPr>
        <w:jc w:val="both"/>
        <w:rPr>
          <w:rFonts w:ascii="Aptos" w:hAnsi="Aptos"/>
        </w:rPr>
      </w:pPr>
    </w:p>
    <w:p w14:paraId="39B8818C" w14:textId="63B48C06" w:rsidR="001B25FA" w:rsidRDefault="001B25FA" w:rsidP="0060109D">
      <w:pPr>
        <w:jc w:val="both"/>
        <w:rPr>
          <w:rFonts w:ascii="Aptos" w:hAnsi="Aptos"/>
        </w:rPr>
      </w:pPr>
    </w:p>
    <w:p w14:paraId="73AF8EB5" w14:textId="16227305" w:rsidR="00563F25" w:rsidRDefault="00563F25" w:rsidP="0060109D">
      <w:pPr>
        <w:jc w:val="both"/>
        <w:rPr>
          <w:rFonts w:ascii="Aptos" w:hAnsi="Aptos"/>
        </w:rPr>
      </w:pPr>
    </w:p>
    <w:p w14:paraId="42A3362C" w14:textId="0A620809" w:rsidR="000521B4" w:rsidRDefault="000521B4" w:rsidP="0060109D">
      <w:pPr>
        <w:jc w:val="both"/>
        <w:rPr>
          <w:rFonts w:ascii="Aptos" w:hAnsi="Aptos"/>
        </w:rPr>
      </w:pPr>
    </w:p>
    <w:p w14:paraId="6DDAF0C6" w14:textId="0353BBEB" w:rsidR="000521B4" w:rsidRDefault="000521B4" w:rsidP="0060109D">
      <w:pPr>
        <w:jc w:val="both"/>
        <w:rPr>
          <w:rFonts w:ascii="Aptos" w:hAnsi="Aptos"/>
        </w:rPr>
      </w:pPr>
    </w:p>
    <w:p w14:paraId="5802F17A" w14:textId="77777777" w:rsidR="0060109D" w:rsidRPr="00286D7B" w:rsidRDefault="0060109D" w:rsidP="0060109D">
      <w:pPr>
        <w:jc w:val="both"/>
        <w:rPr>
          <w:rFonts w:ascii="Aptos" w:hAnsi="Aptos"/>
        </w:rPr>
      </w:pPr>
      <w:r w:rsidRPr="00286D7B">
        <w:rPr>
          <w:rFonts w:ascii="Aptos" w:hAnsi="Aptos"/>
        </w:rPr>
        <w:t>7</w:t>
      </w:r>
      <w:r w:rsidRPr="00286D7B">
        <w:rPr>
          <w:rFonts w:ascii="Aptos" w:hAnsi="Aptos"/>
          <w:b/>
          <w:bCs/>
        </w:rPr>
        <w:t>. Monitoring, Accountability and Effectiveness</w:t>
      </w:r>
    </w:p>
    <w:p w14:paraId="33B060A3" w14:textId="77777777" w:rsidR="001B25FA" w:rsidRDefault="001B25FA" w:rsidP="0060109D">
      <w:pPr>
        <w:jc w:val="both"/>
        <w:rPr>
          <w:rFonts w:ascii="Aptos" w:hAnsi="Aptos"/>
        </w:rPr>
      </w:pPr>
    </w:p>
    <w:p w14:paraId="03F6B023" w14:textId="0749C251" w:rsidR="0060109D" w:rsidRDefault="0060109D" w:rsidP="0060109D">
      <w:pPr>
        <w:jc w:val="both"/>
        <w:rPr>
          <w:rFonts w:ascii="Aptos" w:hAnsi="Aptos"/>
        </w:rPr>
      </w:pPr>
      <w:r w:rsidRPr="00286D7B">
        <w:rPr>
          <w:rFonts w:ascii="Aptos" w:hAnsi="Aptos"/>
        </w:rPr>
        <w:t>We monitor effectiveness through training completion, supplier reviews, audits, and safeguarding and whistleblowing reports. Investigations are commissioned where necessary and learning is embedded.</w:t>
      </w:r>
    </w:p>
    <w:p w14:paraId="483BDD86" w14:textId="77777777" w:rsidR="0060109D" w:rsidRPr="00286D7B" w:rsidRDefault="0060109D" w:rsidP="0060109D">
      <w:pPr>
        <w:jc w:val="both"/>
        <w:rPr>
          <w:rFonts w:ascii="Aptos" w:hAnsi="Aptos"/>
        </w:rPr>
      </w:pPr>
    </w:p>
    <w:p w14:paraId="29CFE7E3" w14:textId="77777777" w:rsidR="0060109D" w:rsidRPr="00286D7B" w:rsidRDefault="0060109D" w:rsidP="0060109D">
      <w:pPr>
        <w:jc w:val="both"/>
        <w:rPr>
          <w:rFonts w:ascii="Aptos" w:hAnsi="Aptos"/>
          <w:b/>
          <w:bCs/>
        </w:rPr>
      </w:pPr>
      <w:r w:rsidRPr="00286D7B">
        <w:rPr>
          <w:rFonts w:ascii="Aptos" w:hAnsi="Aptos"/>
          <w:b/>
          <w:bCs/>
        </w:rPr>
        <w:t>8. Commitment</w:t>
      </w:r>
    </w:p>
    <w:p w14:paraId="6C1A7A48" w14:textId="77777777" w:rsidR="001B25FA" w:rsidRDefault="001B25FA" w:rsidP="0060109D">
      <w:pPr>
        <w:jc w:val="both"/>
        <w:rPr>
          <w:rFonts w:ascii="Aptos" w:hAnsi="Aptos"/>
        </w:rPr>
      </w:pPr>
    </w:p>
    <w:p w14:paraId="1881C20A" w14:textId="1078246F" w:rsidR="0060109D" w:rsidRPr="00286D7B" w:rsidRDefault="0060109D" w:rsidP="0060109D">
      <w:pPr>
        <w:jc w:val="both"/>
        <w:rPr>
          <w:rFonts w:ascii="Aptos" w:hAnsi="Aptos"/>
        </w:rPr>
      </w:pPr>
      <w:r w:rsidRPr="00286D7B">
        <w:rPr>
          <w:rFonts w:ascii="Aptos" w:hAnsi="Aptos"/>
        </w:rPr>
        <w:t>Framework is committed to continuously improving its approach to preventing modern slavery and will review and strengthen its processes on an ongoing basis</w:t>
      </w:r>
    </w:p>
    <w:p w14:paraId="6C23F7ED" w14:textId="77777777" w:rsidR="001B25FA" w:rsidRDefault="001B25FA" w:rsidP="0060109D">
      <w:pPr>
        <w:jc w:val="both"/>
        <w:rPr>
          <w:rFonts w:ascii="Aptos" w:hAnsi="Aptos"/>
          <w:b/>
          <w:bCs/>
        </w:rPr>
      </w:pPr>
    </w:p>
    <w:p w14:paraId="44FDBDF8" w14:textId="4ED212B1" w:rsidR="0060109D" w:rsidRPr="00286D7B" w:rsidRDefault="0060109D" w:rsidP="0060109D">
      <w:pPr>
        <w:jc w:val="both"/>
        <w:rPr>
          <w:rFonts w:ascii="Aptos" w:hAnsi="Aptos"/>
          <w:b/>
          <w:bCs/>
        </w:rPr>
      </w:pPr>
      <w:r w:rsidRPr="00286D7B">
        <w:rPr>
          <w:rFonts w:ascii="Aptos" w:hAnsi="Aptos"/>
          <w:b/>
          <w:bCs/>
        </w:rPr>
        <w:t>9. Approval</w:t>
      </w:r>
    </w:p>
    <w:p w14:paraId="695C132B" w14:textId="77777777" w:rsidR="001B25FA" w:rsidRDefault="001B25FA" w:rsidP="0060109D">
      <w:pPr>
        <w:jc w:val="both"/>
        <w:rPr>
          <w:rFonts w:ascii="Aptos" w:hAnsi="Aptos"/>
        </w:rPr>
      </w:pPr>
    </w:p>
    <w:p w14:paraId="556D9FBF" w14:textId="3AEB20F4" w:rsidR="0060109D" w:rsidRPr="00286D7B" w:rsidRDefault="0060109D" w:rsidP="0060109D">
      <w:pPr>
        <w:jc w:val="both"/>
        <w:rPr>
          <w:rFonts w:ascii="Aptos" w:hAnsi="Aptos"/>
        </w:rPr>
      </w:pPr>
      <w:r w:rsidRPr="00286D7B">
        <w:rPr>
          <w:rFonts w:ascii="Aptos" w:hAnsi="Aptos"/>
        </w:rPr>
        <w:t>This statement is made in accordance with Section 54(1) of the Modern Slavery Act 2015 and was approved by the Board of Trustees on 16 July 2026.</w:t>
      </w:r>
    </w:p>
    <w:p w14:paraId="338291C4" w14:textId="77777777" w:rsidR="001B25FA" w:rsidRDefault="001B25FA" w:rsidP="0060109D">
      <w:pPr>
        <w:jc w:val="both"/>
        <w:rPr>
          <w:rFonts w:ascii="Aptos" w:hAnsi="Aptos"/>
        </w:rPr>
      </w:pPr>
    </w:p>
    <w:p w14:paraId="69963541" w14:textId="0C58535B" w:rsidR="0060109D" w:rsidRPr="00286D7B" w:rsidRDefault="0060109D" w:rsidP="0060109D">
      <w:pPr>
        <w:jc w:val="both"/>
        <w:rPr>
          <w:rFonts w:ascii="Aptos" w:hAnsi="Aptos"/>
        </w:rPr>
      </w:pPr>
      <w:r w:rsidRPr="00286D7B">
        <w:rPr>
          <w:rFonts w:ascii="Aptos" w:hAnsi="Aptos"/>
        </w:rPr>
        <w:t>Signed:</w:t>
      </w:r>
    </w:p>
    <w:p w14:paraId="79A2102C" w14:textId="77777777" w:rsidR="001B25FA" w:rsidRPr="00286D7B" w:rsidRDefault="001B25FA" w:rsidP="0060109D">
      <w:pPr>
        <w:jc w:val="both"/>
        <w:rPr>
          <w:rFonts w:ascii="Aptos" w:hAnsi="Aptos"/>
        </w:rPr>
      </w:pPr>
    </w:p>
    <w:p w14:paraId="28F23095" w14:textId="77777777" w:rsidR="0060109D" w:rsidRPr="00286D7B" w:rsidRDefault="0060109D" w:rsidP="0060109D">
      <w:pPr>
        <w:jc w:val="both"/>
        <w:rPr>
          <w:rFonts w:ascii="Aptos" w:hAnsi="Aptos"/>
        </w:rPr>
      </w:pPr>
      <w:r w:rsidRPr="00286D7B">
        <w:rPr>
          <w:rFonts w:ascii="Aptos" w:hAnsi="Aptos"/>
        </w:rPr>
        <w:t>Chief Executive:</w:t>
      </w:r>
    </w:p>
    <w:p w14:paraId="6E3E95E0" w14:textId="77777777" w:rsidR="0060109D" w:rsidRDefault="0060109D" w:rsidP="0060109D">
      <w:pPr>
        <w:jc w:val="both"/>
        <w:rPr>
          <w:rFonts w:ascii="Aptos" w:hAnsi="Aptos"/>
        </w:rPr>
      </w:pPr>
    </w:p>
    <w:p w14:paraId="6DA04453" w14:textId="77777777" w:rsidR="001B25FA" w:rsidRDefault="001B25FA" w:rsidP="0060109D">
      <w:pPr>
        <w:jc w:val="both"/>
        <w:rPr>
          <w:rFonts w:ascii="Aptos" w:hAnsi="Aptos"/>
        </w:rPr>
      </w:pPr>
    </w:p>
    <w:p w14:paraId="250F98AE" w14:textId="77777777" w:rsidR="001B25FA" w:rsidRDefault="001B25FA" w:rsidP="0060109D">
      <w:pPr>
        <w:jc w:val="both"/>
        <w:rPr>
          <w:rFonts w:ascii="Aptos" w:hAnsi="Aptos"/>
        </w:rPr>
      </w:pPr>
    </w:p>
    <w:p w14:paraId="075E8679" w14:textId="77777777" w:rsidR="001B25FA" w:rsidRPr="00286D7B" w:rsidRDefault="001B25FA" w:rsidP="0060109D">
      <w:pPr>
        <w:jc w:val="both"/>
        <w:rPr>
          <w:rFonts w:ascii="Aptos" w:hAnsi="Aptos"/>
        </w:rPr>
      </w:pPr>
    </w:p>
    <w:p w14:paraId="720892BB" w14:textId="77777777" w:rsidR="0060109D" w:rsidRPr="00286D7B" w:rsidRDefault="0060109D" w:rsidP="0060109D">
      <w:pPr>
        <w:jc w:val="both"/>
        <w:rPr>
          <w:rFonts w:ascii="Aptos" w:hAnsi="Aptos"/>
        </w:rPr>
      </w:pPr>
      <w:r w:rsidRPr="00286D7B">
        <w:rPr>
          <w:rFonts w:ascii="Aptos" w:hAnsi="Aptos"/>
        </w:rPr>
        <w:t>Chair of the Board:</w:t>
      </w:r>
    </w:p>
    <w:p w14:paraId="133F8014" w14:textId="77777777" w:rsidR="001B25FA" w:rsidRDefault="001B25FA" w:rsidP="0060109D">
      <w:pPr>
        <w:jc w:val="both"/>
        <w:rPr>
          <w:rFonts w:ascii="Aptos" w:hAnsi="Aptos"/>
        </w:rPr>
      </w:pPr>
    </w:p>
    <w:p w14:paraId="68158D04" w14:textId="77777777" w:rsidR="001B25FA" w:rsidRDefault="001B25FA" w:rsidP="0060109D">
      <w:pPr>
        <w:jc w:val="both"/>
        <w:rPr>
          <w:rFonts w:ascii="Aptos" w:hAnsi="Aptos"/>
        </w:rPr>
      </w:pPr>
    </w:p>
    <w:p w14:paraId="42AF22B7" w14:textId="77777777" w:rsidR="001B25FA" w:rsidRDefault="001B25FA" w:rsidP="0060109D">
      <w:pPr>
        <w:jc w:val="both"/>
        <w:rPr>
          <w:rFonts w:ascii="Aptos" w:hAnsi="Aptos"/>
        </w:rPr>
      </w:pPr>
    </w:p>
    <w:p w14:paraId="2AEF3862" w14:textId="77777777" w:rsidR="001B25FA" w:rsidRDefault="001B25FA" w:rsidP="0060109D">
      <w:pPr>
        <w:jc w:val="both"/>
        <w:rPr>
          <w:rFonts w:ascii="Aptos" w:hAnsi="Aptos"/>
        </w:rPr>
      </w:pPr>
    </w:p>
    <w:p w14:paraId="4DF2008D" w14:textId="062145DA" w:rsidR="0060109D" w:rsidRPr="00286D7B" w:rsidRDefault="0060109D" w:rsidP="0060109D">
      <w:pPr>
        <w:jc w:val="both"/>
        <w:rPr>
          <w:rFonts w:ascii="Aptos" w:hAnsi="Aptos"/>
        </w:rPr>
      </w:pPr>
      <w:r w:rsidRPr="00286D7B">
        <w:rPr>
          <w:rFonts w:ascii="Aptos" w:hAnsi="Aptos"/>
        </w:rPr>
        <w:t>Framework</w:t>
      </w:r>
    </w:p>
    <w:p w14:paraId="52CB688B" w14:textId="2E72A03D" w:rsidR="0060109D" w:rsidRDefault="0060109D" w:rsidP="0060109D">
      <w:pPr>
        <w:pStyle w:val="DefaultText"/>
        <w:rPr>
          <w:rFonts w:cs="Arial"/>
          <w:sz w:val="24"/>
          <w:szCs w:val="24"/>
        </w:rPr>
      </w:pPr>
      <w:r w:rsidRPr="00286D7B">
        <w:rPr>
          <w:rFonts w:ascii="Aptos" w:hAnsi="Aptos"/>
          <w:lang w:val="en-GB" w:eastAsia="en-GB"/>
        </w:rPr>
        <w:t>(This statement covers the period of July 2026 to J</w:t>
      </w:r>
      <w:r w:rsidR="001B25FA">
        <w:rPr>
          <w:rFonts w:ascii="Aptos" w:hAnsi="Aptos"/>
          <w:lang w:val="en-GB" w:eastAsia="en-GB"/>
        </w:rPr>
        <w:t>uly 2027)</w:t>
      </w:r>
    </w:p>
    <w:sectPr w:rsidR="0060109D" w:rsidSect="00D125D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3119" w:right="1701" w:bottom="1134" w:left="1134" w:header="567" w:footer="51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B93D" w14:textId="77777777" w:rsidR="009C38D6" w:rsidRDefault="009C38D6">
      <w:r>
        <w:separator/>
      </w:r>
    </w:p>
  </w:endnote>
  <w:endnote w:type="continuationSeparator" w:id="0">
    <w:p w14:paraId="531840B5" w14:textId="77777777" w:rsidR="009C38D6" w:rsidRDefault="009C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wis721 BT">
    <w:altName w:val="Arial"/>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Sans Light">
    <w:altName w:val="Times New Roman"/>
    <w:charset w:val="00"/>
    <w:family w:val="auto"/>
    <w:pitch w:val="default"/>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1CEA" w14:textId="77777777" w:rsidR="001B25FA" w:rsidRDefault="001B2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377938"/>
      <w:docPartObj>
        <w:docPartGallery w:val="Page Numbers (Bottom of Page)"/>
        <w:docPartUnique/>
      </w:docPartObj>
    </w:sdtPr>
    <w:sdtContent>
      <w:sdt>
        <w:sdtPr>
          <w:id w:val="-1769616900"/>
          <w:docPartObj>
            <w:docPartGallery w:val="Page Numbers (Top of Page)"/>
            <w:docPartUnique/>
          </w:docPartObj>
        </w:sdtPr>
        <w:sdtContent>
          <w:p w14:paraId="3622B32A" w14:textId="165FD65E" w:rsidR="00EE4169" w:rsidRDefault="00ED6833" w:rsidP="00EE4169">
            <w:pPr>
              <w:pStyle w:val="Footer"/>
            </w:pPr>
            <w:r>
              <w:t>SD-P</w:t>
            </w:r>
            <w:r w:rsidR="005A1A6A">
              <w:t>O</w:t>
            </w:r>
            <w:r w:rsidR="0060109D">
              <w:t>L-07</w:t>
            </w:r>
            <w:r w:rsidR="00EE4169">
              <w:tab/>
            </w:r>
            <w:r w:rsidR="00EE4169">
              <w:tab/>
              <w:t xml:space="preserve">Page </w:t>
            </w:r>
            <w:r w:rsidR="00EE4169">
              <w:rPr>
                <w:b/>
                <w:bCs/>
              </w:rPr>
              <w:fldChar w:fldCharType="begin"/>
            </w:r>
            <w:r w:rsidR="00EE4169">
              <w:rPr>
                <w:b/>
                <w:bCs/>
              </w:rPr>
              <w:instrText xml:space="preserve"> PAGE </w:instrText>
            </w:r>
            <w:r w:rsidR="00EE4169">
              <w:rPr>
                <w:b/>
                <w:bCs/>
              </w:rPr>
              <w:fldChar w:fldCharType="separate"/>
            </w:r>
            <w:r w:rsidR="00EE4169">
              <w:rPr>
                <w:b/>
                <w:bCs/>
                <w:noProof/>
              </w:rPr>
              <w:t>2</w:t>
            </w:r>
            <w:r w:rsidR="00EE4169">
              <w:rPr>
                <w:b/>
                <w:bCs/>
              </w:rPr>
              <w:fldChar w:fldCharType="end"/>
            </w:r>
            <w:r w:rsidR="00EE4169">
              <w:t xml:space="preserve"> of </w:t>
            </w:r>
            <w:r w:rsidR="00EE4169">
              <w:rPr>
                <w:b/>
                <w:bCs/>
              </w:rPr>
              <w:fldChar w:fldCharType="begin"/>
            </w:r>
            <w:r w:rsidR="00EE4169">
              <w:rPr>
                <w:b/>
                <w:bCs/>
              </w:rPr>
              <w:instrText xml:space="preserve"> NUMPAGES  </w:instrText>
            </w:r>
            <w:r w:rsidR="00EE4169">
              <w:rPr>
                <w:b/>
                <w:bCs/>
              </w:rPr>
              <w:fldChar w:fldCharType="separate"/>
            </w:r>
            <w:r w:rsidR="00EE4169">
              <w:rPr>
                <w:b/>
                <w:bCs/>
                <w:noProof/>
              </w:rPr>
              <w:t>2</w:t>
            </w:r>
            <w:r w:rsidR="00EE4169">
              <w:rPr>
                <w:b/>
                <w:bCs/>
              </w:rPr>
              <w:fldChar w:fldCharType="end"/>
            </w:r>
          </w:p>
        </w:sdtContent>
      </w:sdt>
    </w:sdtContent>
  </w:sdt>
  <w:p w14:paraId="083D43B1" w14:textId="35025925" w:rsidR="00624C02" w:rsidRDefault="00624C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6CFF" w14:textId="77777777" w:rsidR="001B25FA" w:rsidRDefault="001B2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A56D" w14:textId="77777777" w:rsidR="009C38D6" w:rsidRDefault="009C38D6">
      <w:r>
        <w:separator/>
      </w:r>
    </w:p>
  </w:footnote>
  <w:footnote w:type="continuationSeparator" w:id="0">
    <w:p w14:paraId="66499049" w14:textId="77777777" w:rsidR="009C38D6" w:rsidRDefault="009C3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40F1" w14:textId="77777777" w:rsidR="001B25FA" w:rsidRDefault="001B2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823E" w14:textId="7CF1FAEE" w:rsidR="00624C02" w:rsidRDefault="00B444C3" w:rsidP="00B256A8">
    <w:pPr>
      <w:pStyle w:val="Header"/>
      <w:ind w:left="-1797"/>
      <w:jc w:val="center"/>
    </w:pPr>
    <w:r>
      <w:rPr>
        <w:noProof/>
        <w:sz w:val="20"/>
      </w:rPr>
      <w:drawing>
        <wp:anchor distT="0" distB="0" distL="114300" distR="114300" simplePos="0" relativeHeight="251667456" behindDoc="1" locked="0" layoutInCell="1" allowOverlap="1" wp14:anchorId="251306C0" wp14:editId="091E07E7">
          <wp:simplePos x="0" y="0"/>
          <wp:positionH relativeFrom="margin">
            <wp:align>center</wp:align>
          </wp:positionH>
          <wp:positionV relativeFrom="paragraph">
            <wp:posOffset>-128684</wp:posOffset>
          </wp:positionV>
          <wp:extent cx="3148965" cy="1017270"/>
          <wp:effectExtent l="0" t="0" r="0" b="0"/>
          <wp:wrapTight wrapText="bothSides">
            <wp:wrapPolygon edited="0">
              <wp:start x="2744" y="1618"/>
              <wp:lineTo x="784" y="6876"/>
              <wp:lineTo x="523" y="8090"/>
              <wp:lineTo x="1045" y="8899"/>
              <wp:lineTo x="915" y="15775"/>
              <wp:lineTo x="3136" y="18607"/>
              <wp:lineTo x="3397" y="19416"/>
              <wp:lineTo x="4312" y="19416"/>
              <wp:lineTo x="10715" y="18607"/>
              <wp:lineTo x="16857" y="16989"/>
              <wp:lineTo x="16726" y="15371"/>
              <wp:lineTo x="19470" y="14157"/>
              <wp:lineTo x="20907" y="11730"/>
              <wp:lineTo x="20385" y="8899"/>
              <wp:lineTo x="20907" y="5258"/>
              <wp:lineTo x="18425" y="4449"/>
              <wp:lineTo x="3528" y="1618"/>
              <wp:lineTo x="2744" y="1618"/>
            </wp:wrapPolygon>
          </wp:wrapTight>
          <wp:docPr id="10492826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82601"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3148965" cy="1017270"/>
                  </a:xfrm>
                  <a:prstGeom prst="rect">
                    <a:avLst/>
                  </a:prstGeom>
                </pic:spPr>
              </pic:pic>
            </a:graphicData>
          </a:graphic>
          <wp14:sizeRelH relativeFrom="margin">
            <wp14:pctWidth>0</wp14:pctWidth>
          </wp14:sizeRelH>
          <wp14:sizeRelV relativeFrom="margin">
            <wp14:pctHeight>0</wp14:pctHeight>
          </wp14:sizeRelV>
        </wp:anchor>
      </w:drawing>
    </w:r>
    <w:r w:rsidR="00D122AE">
      <w:rPr>
        <w:noProof/>
      </w:rPr>
      <mc:AlternateContent>
        <mc:Choice Requires="wps">
          <w:drawing>
            <wp:anchor distT="0" distB="0" distL="114300" distR="114300" simplePos="0" relativeHeight="251657216" behindDoc="0" locked="0" layoutInCell="1" allowOverlap="1" wp14:anchorId="5C6942B0" wp14:editId="29EF0B91">
              <wp:simplePos x="0" y="0"/>
              <wp:positionH relativeFrom="page">
                <wp:align>left</wp:align>
              </wp:positionH>
              <wp:positionV relativeFrom="paragraph">
                <wp:posOffset>732817</wp:posOffset>
              </wp:positionV>
              <wp:extent cx="7534275" cy="342900"/>
              <wp:effectExtent l="0"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342900"/>
                      </a:xfrm>
                      <a:prstGeom prst="rect">
                        <a:avLst/>
                      </a:prstGeom>
                      <a:noFill/>
                      <a:ln>
                        <a:noFill/>
                      </a:ln>
                      <a:extLst>
                        <a:ext uri="{909E8E84-426E-40DD-AFC4-6F175D3DCCD1}">
                          <a14:hiddenFill xmlns:a14="http://schemas.microsoft.com/office/drawing/2010/main">
                            <a:solidFill>
                              <a:srgbClr val="D0CA73">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52B50" w14:textId="623FA51B" w:rsidR="00624C02" w:rsidRPr="00882508" w:rsidRDefault="00AC4B43" w:rsidP="007F1F0F">
                          <w:pPr>
                            <w:jc w:val="center"/>
                            <w:rPr>
                              <w:rFonts w:ascii="Arial" w:hAnsi="Arial" w:cs="Arial"/>
                              <w:sz w:val="28"/>
                              <w:szCs w:val="32"/>
                              <w:lang w:val="en-US"/>
                            </w:rPr>
                          </w:pPr>
                          <w:r>
                            <w:rPr>
                              <w:rFonts w:ascii="Arial" w:hAnsi="Arial" w:cs="Arial"/>
                              <w:sz w:val="28"/>
                              <w:szCs w:val="32"/>
                              <w:lang w:val="en-US"/>
                            </w:rPr>
                            <w:t>SD</w:t>
                          </w:r>
                          <w:r w:rsidR="00BF20E7">
                            <w:rPr>
                              <w:rFonts w:ascii="Arial" w:hAnsi="Arial" w:cs="Arial"/>
                              <w:sz w:val="28"/>
                              <w:szCs w:val="32"/>
                              <w:lang w:val="en-US"/>
                            </w:rPr>
                            <w:t>-POL-05 Modern Slavery and Human Trafficking Statement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942B0" id="_x0000_t202" coordsize="21600,21600" o:spt="202" path="m,l,21600r21600,l21600,xe">
              <v:stroke joinstyle="miter"/>
              <v:path gradientshapeok="t" o:connecttype="rect"/>
            </v:shapetype>
            <v:shape id="Text Box 19" o:spid="_x0000_s1026" type="#_x0000_t202" style="position:absolute;left:0;text-align:left;margin-left:0;margin-top:57.7pt;width:593.25pt;height:27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" filled="f" fillcolor="#d0ca73" stroked="f">
              <v:fill opacity="0"/>
              <v:textbox>
                <w:txbxContent>
                  <w:p w14:paraId="4CF52B50" w14:textId="623FA51B" w:rsidR="00624C02" w:rsidRPr="00882508" w:rsidRDefault="00AC4B43" w:rsidP="007F1F0F">
                    <w:pPr>
                      <w:jc w:val="center"/>
                      <w:rPr>
                        <w:rFonts w:ascii="Arial" w:hAnsi="Arial" w:cs="Arial"/>
                        <w:sz w:val="28"/>
                        <w:szCs w:val="32"/>
                        <w:lang w:val="en-US"/>
                      </w:rPr>
                    </w:pPr>
                    <w:r>
                      <w:rPr>
                        <w:rFonts w:ascii="Arial" w:hAnsi="Arial" w:cs="Arial"/>
                        <w:sz w:val="28"/>
                        <w:szCs w:val="32"/>
                        <w:lang w:val="en-US"/>
                      </w:rPr>
                      <w:t>SD</w:t>
                    </w:r>
                    <w:r w:rsidR="00BF20E7">
                      <w:rPr>
                        <w:rFonts w:ascii="Arial" w:hAnsi="Arial" w:cs="Arial"/>
                        <w:sz w:val="28"/>
                        <w:szCs w:val="32"/>
                        <w:lang w:val="en-US"/>
                      </w:rPr>
                      <w:t>-POL-05 Modern Slavery and Human Trafficking Statement</w:t>
                    </w:r>
                  </w:p>
                </w:txbxContent>
              </v:textbox>
              <w10:wrap anchorx="page"/>
            </v:shape>
          </w:pict>
        </mc:Fallback>
      </mc:AlternateContent>
    </w:r>
    <w:r w:rsidR="0094221A">
      <w:rPr>
        <w:noProof/>
      </w:rPr>
      <mc:AlternateContent>
        <mc:Choice Requires="wps">
          <w:drawing>
            <wp:anchor distT="0" distB="0" distL="114300" distR="114300" simplePos="0" relativeHeight="251664384" behindDoc="0" locked="0" layoutInCell="1" allowOverlap="1" wp14:anchorId="012FC126" wp14:editId="08DDD1E4">
              <wp:simplePos x="0" y="0"/>
              <wp:positionH relativeFrom="column">
                <wp:posOffset>-700026</wp:posOffset>
              </wp:positionH>
              <wp:positionV relativeFrom="paragraph">
                <wp:posOffset>-260474</wp:posOffset>
              </wp:positionV>
              <wp:extent cx="1828800" cy="571500"/>
              <wp:effectExtent l="0" t="635"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noFill/>
                      <a:ln>
                        <a:noFill/>
                      </a:ln>
                      <a:extLst>
                        <a:ext uri="{909E8E84-426E-40DD-AFC4-6F175D3DCCD1}">
                          <a14:hiddenFill xmlns:a14="http://schemas.microsoft.com/office/drawing/2010/main">
                            <a:solidFill>
                              <a:srgbClr val="D0CA73">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BEF11" w14:textId="231FE38B" w:rsidR="0094221A" w:rsidRPr="00047B73" w:rsidRDefault="0094221A" w:rsidP="0094221A">
                          <w:pPr>
                            <w:rPr>
                              <w:b/>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FC126" id="Text Box 18" o:spid="_x0000_s1027" type="#_x0000_t202" style="position:absolute;left:0;text-align:left;margin-left:-55.1pt;margin-top:-20.5pt;width:2in;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" filled="f" fillcolor="#d0ca73" stroked="f">
              <v:fill opacity="0"/>
              <v:textbox>
                <w:txbxContent>
                  <w:p w14:paraId="5B9BEF11" w14:textId="231FE38B" w:rsidR="0094221A" w:rsidRPr="00047B73" w:rsidRDefault="0094221A" w:rsidP="0094221A">
                    <w:pPr>
                      <w:rPr>
                        <w:b/>
                        <w:sz w:val="20"/>
                        <w:szCs w:val="20"/>
                        <w:lang w:val="en-US"/>
                      </w:rPr>
                    </w:pPr>
                  </w:p>
                </w:txbxContent>
              </v:textbox>
            </v:shape>
          </w:pict>
        </mc:Fallback>
      </mc:AlternateContent>
    </w:r>
    <w:r w:rsidR="00624C02">
      <w:rPr>
        <w:noProof/>
      </w:rPr>
      <mc:AlternateContent>
        <mc:Choice Requires="wps">
          <w:drawing>
            <wp:anchor distT="0" distB="0" distL="114300" distR="114300" simplePos="0" relativeHeight="251655168" behindDoc="0" locked="0" layoutInCell="1" allowOverlap="1" wp14:anchorId="604B577F" wp14:editId="53029C7E">
              <wp:simplePos x="0" y="0"/>
              <wp:positionH relativeFrom="column">
                <wp:posOffset>-820005</wp:posOffset>
              </wp:positionH>
              <wp:positionV relativeFrom="paragraph">
                <wp:posOffset>147679</wp:posOffset>
              </wp:positionV>
              <wp:extent cx="2504661" cy="381662"/>
              <wp:effectExtent l="0" t="0"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661" cy="381662"/>
                      </a:xfrm>
                      <a:prstGeom prst="rect">
                        <a:avLst/>
                      </a:prstGeom>
                      <a:noFill/>
                      <a:ln>
                        <a:noFill/>
                      </a:ln>
                      <a:extLst>
                        <a:ext uri="{909E8E84-426E-40DD-AFC4-6F175D3DCCD1}">
                          <a14:hiddenFill xmlns:a14="http://schemas.microsoft.com/office/drawing/2010/main">
                            <a:solidFill>
                              <a:srgbClr val="D0CA73">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B7A13" w14:textId="77777777" w:rsidR="00624C02" w:rsidRPr="008C169E" w:rsidRDefault="00624C02" w:rsidP="00F5175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B577F" id="Text Box 17" o:spid="_x0000_s1028" type="#_x0000_t202" style="position:absolute;left:0;text-align:left;margin-left:-64.55pt;margin-top:11.65pt;width:197.2pt;height:3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" filled="f" fillcolor="#d0ca73" stroked="f">
              <v:fill opacity="0"/>
              <v:textbox>
                <w:txbxContent>
                  <w:p w14:paraId="1DBB7A13" w14:textId="77777777" w:rsidR="00624C02" w:rsidRPr="008C169E" w:rsidRDefault="00624C02" w:rsidP="00F51754">
                    <w:pPr>
                      <w:rPr>
                        <w:sz w:val="20"/>
                        <w:szCs w:val="2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3155" w14:textId="77777777" w:rsidR="001B25FA" w:rsidRDefault="001B25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1101D"/>
    <w:multiLevelType w:val="hybridMultilevel"/>
    <w:tmpl w:val="D4B60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584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d0ca7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7AwNjE1NjcBskyNLJV0lIJTi4sz8/NACoxqAVHNupIsAAAA"/>
  </w:docVars>
  <w:rsids>
    <w:rsidRoot w:val="003E4099"/>
    <w:rsid w:val="00005293"/>
    <w:rsid w:val="00005E20"/>
    <w:rsid w:val="0001035F"/>
    <w:rsid w:val="00013614"/>
    <w:rsid w:val="00014DD1"/>
    <w:rsid w:val="00022669"/>
    <w:rsid w:val="000240D7"/>
    <w:rsid w:val="00027E26"/>
    <w:rsid w:val="0003278B"/>
    <w:rsid w:val="00037688"/>
    <w:rsid w:val="00044F9F"/>
    <w:rsid w:val="00046488"/>
    <w:rsid w:val="00047865"/>
    <w:rsid w:val="00047B73"/>
    <w:rsid w:val="000521B4"/>
    <w:rsid w:val="00060AF4"/>
    <w:rsid w:val="00061CBA"/>
    <w:rsid w:val="00063A7B"/>
    <w:rsid w:val="00072493"/>
    <w:rsid w:val="00073CDE"/>
    <w:rsid w:val="0007662B"/>
    <w:rsid w:val="00094854"/>
    <w:rsid w:val="00095FF2"/>
    <w:rsid w:val="000B1A48"/>
    <w:rsid w:val="000B291D"/>
    <w:rsid w:val="000B61E9"/>
    <w:rsid w:val="000B63F6"/>
    <w:rsid w:val="000D61F7"/>
    <w:rsid w:val="000F15A7"/>
    <w:rsid w:val="000F246B"/>
    <w:rsid w:val="000F710F"/>
    <w:rsid w:val="00100AD2"/>
    <w:rsid w:val="00101AF4"/>
    <w:rsid w:val="00103DBC"/>
    <w:rsid w:val="00104699"/>
    <w:rsid w:val="00122032"/>
    <w:rsid w:val="0012247D"/>
    <w:rsid w:val="001264D6"/>
    <w:rsid w:val="00126810"/>
    <w:rsid w:val="00127322"/>
    <w:rsid w:val="0013364B"/>
    <w:rsid w:val="00135A99"/>
    <w:rsid w:val="0015483E"/>
    <w:rsid w:val="001614DD"/>
    <w:rsid w:val="001618FF"/>
    <w:rsid w:val="001627BE"/>
    <w:rsid w:val="00170361"/>
    <w:rsid w:val="001722E0"/>
    <w:rsid w:val="00172931"/>
    <w:rsid w:val="00177BA8"/>
    <w:rsid w:val="001821C7"/>
    <w:rsid w:val="0018251C"/>
    <w:rsid w:val="001952F5"/>
    <w:rsid w:val="001964C6"/>
    <w:rsid w:val="00197667"/>
    <w:rsid w:val="001A4FCF"/>
    <w:rsid w:val="001B25FA"/>
    <w:rsid w:val="001B7A42"/>
    <w:rsid w:val="001D278E"/>
    <w:rsid w:val="001D467C"/>
    <w:rsid w:val="001D4EA8"/>
    <w:rsid w:val="001D58E0"/>
    <w:rsid w:val="001D5BCF"/>
    <w:rsid w:val="001E337E"/>
    <w:rsid w:val="001E3FB1"/>
    <w:rsid w:val="001E6A45"/>
    <w:rsid w:val="001F62FA"/>
    <w:rsid w:val="00202DD7"/>
    <w:rsid w:val="00210F61"/>
    <w:rsid w:val="00216A98"/>
    <w:rsid w:val="002215E4"/>
    <w:rsid w:val="002236EF"/>
    <w:rsid w:val="0022658E"/>
    <w:rsid w:val="00231A13"/>
    <w:rsid w:val="00231B39"/>
    <w:rsid w:val="002335CE"/>
    <w:rsid w:val="0024067F"/>
    <w:rsid w:val="00241790"/>
    <w:rsid w:val="0024461A"/>
    <w:rsid w:val="002476B7"/>
    <w:rsid w:val="00247B94"/>
    <w:rsid w:val="00251D69"/>
    <w:rsid w:val="00257699"/>
    <w:rsid w:val="00261843"/>
    <w:rsid w:val="00262347"/>
    <w:rsid w:val="0026259F"/>
    <w:rsid w:val="00266B1D"/>
    <w:rsid w:val="002705C2"/>
    <w:rsid w:val="002805FF"/>
    <w:rsid w:val="00285278"/>
    <w:rsid w:val="00286BBC"/>
    <w:rsid w:val="0029538E"/>
    <w:rsid w:val="002A2D7F"/>
    <w:rsid w:val="002A5C62"/>
    <w:rsid w:val="002A7F18"/>
    <w:rsid w:val="002B78CD"/>
    <w:rsid w:val="002D0B4D"/>
    <w:rsid w:val="002D1B6D"/>
    <w:rsid w:val="002D2592"/>
    <w:rsid w:val="002D3758"/>
    <w:rsid w:val="002D3F59"/>
    <w:rsid w:val="002E3144"/>
    <w:rsid w:val="002E7F2B"/>
    <w:rsid w:val="002F33B3"/>
    <w:rsid w:val="002F361D"/>
    <w:rsid w:val="002F6114"/>
    <w:rsid w:val="00300508"/>
    <w:rsid w:val="00310C04"/>
    <w:rsid w:val="00313B57"/>
    <w:rsid w:val="00313EEE"/>
    <w:rsid w:val="003215D6"/>
    <w:rsid w:val="003232FF"/>
    <w:rsid w:val="00331D2E"/>
    <w:rsid w:val="00333245"/>
    <w:rsid w:val="00333BE4"/>
    <w:rsid w:val="00342B9C"/>
    <w:rsid w:val="003453DC"/>
    <w:rsid w:val="00347650"/>
    <w:rsid w:val="00355831"/>
    <w:rsid w:val="00357DEF"/>
    <w:rsid w:val="00364B71"/>
    <w:rsid w:val="00364E48"/>
    <w:rsid w:val="003668F6"/>
    <w:rsid w:val="00367D50"/>
    <w:rsid w:val="00374A72"/>
    <w:rsid w:val="003800A4"/>
    <w:rsid w:val="003803ED"/>
    <w:rsid w:val="0038148B"/>
    <w:rsid w:val="00383213"/>
    <w:rsid w:val="00390741"/>
    <w:rsid w:val="003A0D38"/>
    <w:rsid w:val="003A2116"/>
    <w:rsid w:val="003A3259"/>
    <w:rsid w:val="003A55B9"/>
    <w:rsid w:val="003B4A7E"/>
    <w:rsid w:val="003B7FFB"/>
    <w:rsid w:val="003C4AE7"/>
    <w:rsid w:val="003C67BE"/>
    <w:rsid w:val="003C6956"/>
    <w:rsid w:val="003D5228"/>
    <w:rsid w:val="003D6863"/>
    <w:rsid w:val="003E4099"/>
    <w:rsid w:val="003E5642"/>
    <w:rsid w:val="003F3F08"/>
    <w:rsid w:val="003F53F7"/>
    <w:rsid w:val="003F681C"/>
    <w:rsid w:val="003F78DF"/>
    <w:rsid w:val="00406F56"/>
    <w:rsid w:val="004138DB"/>
    <w:rsid w:val="004238DE"/>
    <w:rsid w:val="00425BE6"/>
    <w:rsid w:val="00430D6D"/>
    <w:rsid w:val="00436D1E"/>
    <w:rsid w:val="0044266B"/>
    <w:rsid w:val="00443203"/>
    <w:rsid w:val="004513C7"/>
    <w:rsid w:val="00454C38"/>
    <w:rsid w:val="0045666A"/>
    <w:rsid w:val="00460113"/>
    <w:rsid w:val="00460748"/>
    <w:rsid w:val="004619A9"/>
    <w:rsid w:val="0047226D"/>
    <w:rsid w:val="00472BD7"/>
    <w:rsid w:val="0048538F"/>
    <w:rsid w:val="00494037"/>
    <w:rsid w:val="004A175F"/>
    <w:rsid w:val="004A1773"/>
    <w:rsid w:val="004A3ECB"/>
    <w:rsid w:val="004A566C"/>
    <w:rsid w:val="004B0732"/>
    <w:rsid w:val="004B32FE"/>
    <w:rsid w:val="004B5C44"/>
    <w:rsid w:val="004B7233"/>
    <w:rsid w:val="004B7E50"/>
    <w:rsid w:val="004D0FC8"/>
    <w:rsid w:val="004E2A92"/>
    <w:rsid w:val="004E2C13"/>
    <w:rsid w:val="004F59CD"/>
    <w:rsid w:val="005005E3"/>
    <w:rsid w:val="005021AA"/>
    <w:rsid w:val="0050442A"/>
    <w:rsid w:val="00506C8F"/>
    <w:rsid w:val="005118B4"/>
    <w:rsid w:val="00531278"/>
    <w:rsid w:val="0053308C"/>
    <w:rsid w:val="00545098"/>
    <w:rsid w:val="005507A7"/>
    <w:rsid w:val="005534A2"/>
    <w:rsid w:val="00563F25"/>
    <w:rsid w:val="005661C0"/>
    <w:rsid w:val="005772AF"/>
    <w:rsid w:val="00582A95"/>
    <w:rsid w:val="005843CA"/>
    <w:rsid w:val="00590327"/>
    <w:rsid w:val="005951DD"/>
    <w:rsid w:val="005A1A6A"/>
    <w:rsid w:val="005A68FC"/>
    <w:rsid w:val="005A75FB"/>
    <w:rsid w:val="005A7840"/>
    <w:rsid w:val="005C28DB"/>
    <w:rsid w:val="005C4A55"/>
    <w:rsid w:val="005D5439"/>
    <w:rsid w:val="005E07ED"/>
    <w:rsid w:val="005E7C1C"/>
    <w:rsid w:val="005E7E6B"/>
    <w:rsid w:val="0060109D"/>
    <w:rsid w:val="006015FA"/>
    <w:rsid w:val="00605135"/>
    <w:rsid w:val="00605F15"/>
    <w:rsid w:val="006165F2"/>
    <w:rsid w:val="006239C8"/>
    <w:rsid w:val="00624C02"/>
    <w:rsid w:val="006320E1"/>
    <w:rsid w:val="00641F6A"/>
    <w:rsid w:val="006426B6"/>
    <w:rsid w:val="00647E72"/>
    <w:rsid w:val="00651E1E"/>
    <w:rsid w:val="00654153"/>
    <w:rsid w:val="00657E7D"/>
    <w:rsid w:val="006634C3"/>
    <w:rsid w:val="00666249"/>
    <w:rsid w:val="00673099"/>
    <w:rsid w:val="00677FE6"/>
    <w:rsid w:val="00684663"/>
    <w:rsid w:val="00693DB7"/>
    <w:rsid w:val="00697C4C"/>
    <w:rsid w:val="00697E95"/>
    <w:rsid w:val="006A7107"/>
    <w:rsid w:val="006B3189"/>
    <w:rsid w:val="006B72A9"/>
    <w:rsid w:val="006D2F3E"/>
    <w:rsid w:val="006D3EE2"/>
    <w:rsid w:val="006D59B3"/>
    <w:rsid w:val="006D7C59"/>
    <w:rsid w:val="006E0FCA"/>
    <w:rsid w:val="006E4888"/>
    <w:rsid w:val="006F1507"/>
    <w:rsid w:val="006F3CD6"/>
    <w:rsid w:val="007050E3"/>
    <w:rsid w:val="0070681A"/>
    <w:rsid w:val="007162AB"/>
    <w:rsid w:val="00717B8B"/>
    <w:rsid w:val="00727B16"/>
    <w:rsid w:val="00740376"/>
    <w:rsid w:val="007650F2"/>
    <w:rsid w:val="00767A26"/>
    <w:rsid w:val="00770E0A"/>
    <w:rsid w:val="00781F9E"/>
    <w:rsid w:val="0078210E"/>
    <w:rsid w:val="00790AB3"/>
    <w:rsid w:val="00793261"/>
    <w:rsid w:val="0079640E"/>
    <w:rsid w:val="00796D75"/>
    <w:rsid w:val="007978F5"/>
    <w:rsid w:val="007B479A"/>
    <w:rsid w:val="007B7A83"/>
    <w:rsid w:val="007B7ED1"/>
    <w:rsid w:val="007C16B4"/>
    <w:rsid w:val="007D348B"/>
    <w:rsid w:val="007E55D5"/>
    <w:rsid w:val="007E5887"/>
    <w:rsid w:val="007E5CA5"/>
    <w:rsid w:val="007E5E95"/>
    <w:rsid w:val="007F1F0F"/>
    <w:rsid w:val="007F2B04"/>
    <w:rsid w:val="007F7C83"/>
    <w:rsid w:val="00803529"/>
    <w:rsid w:val="008061AB"/>
    <w:rsid w:val="00821DC4"/>
    <w:rsid w:val="0082223F"/>
    <w:rsid w:val="00826157"/>
    <w:rsid w:val="0083252B"/>
    <w:rsid w:val="00836EBD"/>
    <w:rsid w:val="0085254E"/>
    <w:rsid w:val="00852BAC"/>
    <w:rsid w:val="008653A2"/>
    <w:rsid w:val="0086578E"/>
    <w:rsid w:val="00867486"/>
    <w:rsid w:val="0087034D"/>
    <w:rsid w:val="00871062"/>
    <w:rsid w:val="00874276"/>
    <w:rsid w:val="00875C0D"/>
    <w:rsid w:val="008801E2"/>
    <w:rsid w:val="00882508"/>
    <w:rsid w:val="00884C36"/>
    <w:rsid w:val="00891092"/>
    <w:rsid w:val="00891ADF"/>
    <w:rsid w:val="008B5B66"/>
    <w:rsid w:val="008B7440"/>
    <w:rsid w:val="008B746A"/>
    <w:rsid w:val="008C169E"/>
    <w:rsid w:val="008C5E79"/>
    <w:rsid w:val="008C73BB"/>
    <w:rsid w:val="008D222A"/>
    <w:rsid w:val="008D628E"/>
    <w:rsid w:val="008F0CEE"/>
    <w:rsid w:val="00901CAB"/>
    <w:rsid w:val="00902DCC"/>
    <w:rsid w:val="0090407B"/>
    <w:rsid w:val="009102E5"/>
    <w:rsid w:val="00912178"/>
    <w:rsid w:val="00914DDA"/>
    <w:rsid w:val="00915B9A"/>
    <w:rsid w:val="00917165"/>
    <w:rsid w:val="0091722F"/>
    <w:rsid w:val="00921F5A"/>
    <w:rsid w:val="00924777"/>
    <w:rsid w:val="0093071C"/>
    <w:rsid w:val="00930935"/>
    <w:rsid w:val="009364DD"/>
    <w:rsid w:val="0094221A"/>
    <w:rsid w:val="00955A42"/>
    <w:rsid w:val="00957540"/>
    <w:rsid w:val="0096016C"/>
    <w:rsid w:val="00963263"/>
    <w:rsid w:val="00977F99"/>
    <w:rsid w:val="00981A50"/>
    <w:rsid w:val="00984D1C"/>
    <w:rsid w:val="00987512"/>
    <w:rsid w:val="00991953"/>
    <w:rsid w:val="00995D06"/>
    <w:rsid w:val="009A23A6"/>
    <w:rsid w:val="009B370B"/>
    <w:rsid w:val="009B6735"/>
    <w:rsid w:val="009C38D6"/>
    <w:rsid w:val="009C4659"/>
    <w:rsid w:val="009C4F7D"/>
    <w:rsid w:val="009D1737"/>
    <w:rsid w:val="009D471C"/>
    <w:rsid w:val="009D6C13"/>
    <w:rsid w:val="009D7DEA"/>
    <w:rsid w:val="009E496F"/>
    <w:rsid w:val="009E5435"/>
    <w:rsid w:val="009E60EC"/>
    <w:rsid w:val="009E6BB5"/>
    <w:rsid w:val="00A02E12"/>
    <w:rsid w:val="00A058BE"/>
    <w:rsid w:val="00A14ADB"/>
    <w:rsid w:val="00A16981"/>
    <w:rsid w:val="00A21EB9"/>
    <w:rsid w:val="00A363D2"/>
    <w:rsid w:val="00A4035B"/>
    <w:rsid w:val="00A40D15"/>
    <w:rsid w:val="00A43767"/>
    <w:rsid w:val="00A43DBA"/>
    <w:rsid w:val="00A4494C"/>
    <w:rsid w:val="00A475AC"/>
    <w:rsid w:val="00A50277"/>
    <w:rsid w:val="00A504E9"/>
    <w:rsid w:val="00A54EEB"/>
    <w:rsid w:val="00A65D06"/>
    <w:rsid w:val="00A72F2C"/>
    <w:rsid w:val="00A83C97"/>
    <w:rsid w:val="00A8730F"/>
    <w:rsid w:val="00A87428"/>
    <w:rsid w:val="00A876F2"/>
    <w:rsid w:val="00A9510F"/>
    <w:rsid w:val="00AA0308"/>
    <w:rsid w:val="00AA073F"/>
    <w:rsid w:val="00AA35D0"/>
    <w:rsid w:val="00AA5EBF"/>
    <w:rsid w:val="00AA723E"/>
    <w:rsid w:val="00AA78D9"/>
    <w:rsid w:val="00AB27AD"/>
    <w:rsid w:val="00AB493A"/>
    <w:rsid w:val="00AC357F"/>
    <w:rsid w:val="00AC4B43"/>
    <w:rsid w:val="00AC5061"/>
    <w:rsid w:val="00AD2732"/>
    <w:rsid w:val="00AE4A18"/>
    <w:rsid w:val="00AF0A31"/>
    <w:rsid w:val="00AF153C"/>
    <w:rsid w:val="00AF6636"/>
    <w:rsid w:val="00B0476C"/>
    <w:rsid w:val="00B120EC"/>
    <w:rsid w:val="00B233F8"/>
    <w:rsid w:val="00B244E7"/>
    <w:rsid w:val="00B24D86"/>
    <w:rsid w:val="00B24FB4"/>
    <w:rsid w:val="00B256A8"/>
    <w:rsid w:val="00B25D03"/>
    <w:rsid w:val="00B27A99"/>
    <w:rsid w:val="00B34782"/>
    <w:rsid w:val="00B34B93"/>
    <w:rsid w:val="00B35E4B"/>
    <w:rsid w:val="00B424BA"/>
    <w:rsid w:val="00B444C3"/>
    <w:rsid w:val="00B44876"/>
    <w:rsid w:val="00B5277C"/>
    <w:rsid w:val="00B56CBA"/>
    <w:rsid w:val="00B571F1"/>
    <w:rsid w:val="00B6005D"/>
    <w:rsid w:val="00B60C4E"/>
    <w:rsid w:val="00B615D6"/>
    <w:rsid w:val="00B66BC4"/>
    <w:rsid w:val="00B66C84"/>
    <w:rsid w:val="00B75396"/>
    <w:rsid w:val="00B765D7"/>
    <w:rsid w:val="00B842A6"/>
    <w:rsid w:val="00B9595D"/>
    <w:rsid w:val="00BA0603"/>
    <w:rsid w:val="00BA09FE"/>
    <w:rsid w:val="00BA0A6A"/>
    <w:rsid w:val="00BA2DC8"/>
    <w:rsid w:val="00BA5D83"/>
    <w:rsid w:val="00BB22CE"/>
    <w:rsid w:val="00BB2ECF"/>
    <w:rsid w:val="00BC238D"/>
    <w:rsid w:val="00BC5A47"/>
    <w:rsid w:val="00BD174E"/>
    <w:rsid w:val="00BD2345"/>
    <w:rsid w:val="00BD3164"/>
    <w:rsid w:val="00BD550D"/>
    <w:rsid w:val="00BE26D0"/>
    <w:rsid w:val="00BE7FEB"/>
    <w:rsid w:val="00BF20E7"/>
    <w:rsid w:val="00BF643E"/>
    <w:rsid w:val="00C02487"/>
    <w:rsid w:val="00C05F52"/>
    <w:rsid w:val="00C11B3F"/>
    <w:rsid w:val="00C124E3"/>
    <w:rsid w:val="00C161AC"/>
    <w:rsid w:val="00C161FC"/>
    <w:rsid w:val="00C20766"/>
    <w:rsid w:val="00C2713A"/>
    <w:rsid w:val="00C45B9F"/>
    <w:rsid w:val="00C600AA"/>
    <w:rsid w:val="00C650DC"/>
    <w:rsid w:val="00C72601"/>
    <w:rsid w:val="00C77875"/>
    <w:rsid w:val="00C80E7C"/>
    <w:rsid w:val="00C818EC"/>
    <w:rsid w:val="00C959D6"/>
    <w:rsid w:val="00C95EB3"/>
    <w:rsid w:val="00C976E4"/>
    <w:rsid w:val="00CA67E0"/>
    <w:rsid w:val="00CB0D24"/>
    <w:rsid w:val="00CB1CAA"/>
    <w:rsid w:val="00CC1452"/>
    <w:rsid w:val="00CC330F"/>
    <w:rsid w:val="00CC4D29"/>
    <w:rsid w:val="00CD393F"/>
    <w:rsid w:val="00CD5670"/>
    <w:rsid w:val="00CD6ABD"/>
    <w:rsid w:val="00CE57B5"/>
    <w:rsid w:val="00CF08D2"/>
    <w:rsid w:val="00CF20BF"/>
    <w:rsid w:val="00CF4FD5"/>
    <w:rsid w:val="00D01AAA"/>
    <w:rsid w:val="00D122AE"/>
    <w:rsid w:val="00D125D2"/>
    <w:rsid w:val="00D134C0"/>
    <w:rsid w:val="00D229E4"/>
    <w:rsid w:val="00D24551"/>
    <w:rsid w:val="00D30877"/>
    <w:rsid w:val="00D351E0"/>
    <w:rsid w:val="00D36CB2"/>
    <w:rsid w:val="00D419DE"/>
    <w:rsid w:val="00D45E5B"/>
    <w:rsid w:val="00D53950"/>
    <w:rsid w:val="00D5548F"/>
    <w:rsid w:val="00D57F93"/>
    <w:rsid w:val="00D634ED"/>
    <w:rsid w:val="00D646CC"/>
    <w:rsid w:val="00D72D32"/>
    <w:rsid w:val="00D757E0"/>
    <w:rsid w:val="00D86928"/>
    <w:rsid w:val="00D90537"/>
    <w:rsid w:val="00D9267C"/>
    <w:rsid w:val="00D9562E"/>
    <w:rsid w:val="00DA1725"/>
    <w:rsid w:val="00DA1847"/>
    <w:rsid w:val="00DA4EC6"/>
    <w:rsid w:val="00DB4CB3"/>
    <w:rsid w:val="00DE125D"/>
    <w:rsid w:val="00DE3EB0"/>
    <w:rsid w:val="00DE4E3A"/>
    <w:rsid w:val="00DE620D"/>
    <w:rsid w:val="00DF1600"/>
    <w:rsid w:val="00DF2E11"/>
    <w:rsid w:val="00E006A0"/>
    <w:rsid w:val="00E0242C"/>
    <w:rsid w:val="00E0426C"/>
    <w:rsid w:val="00E07794"/>
    <w:rsid w:val="00E07AD6"/>
    <w:rsid w:val="00E102D7"/>
    <w:rsid w:val="00E11190"/>
    <w:rsid w:val="00E15515"/>
    <w:rsid w:val="00E2308D"/>
    <w:rsid w:val="00E24510"/>
    <w:rsid w:val="00E25CB7"/>
    <w:rsid w:val="00E3321C"/>
    <w:rsid w:val="00E34F2D"/>
    <w:rsid w:val="00E35C26"/>
    <w:rsid w:val="00E415DE"/>
    <w:rsid w:val="00E444C5"/>
    <w:rsid w:val="00E53487"/>
    <w:rsid w:val="00E63166"/>
    <w:rsid w:val="00E73AC5"/>
    <w:rsid w:val="00E73B63"/>
    <w:rsid w:val="00E771E7"/>
    <w:rsid w:val="00E84C80"/>
    <w:rsid w:val="00E8775F"/>
    <w:rsid w:val="00E913AE"/>
    <w:rsid w:val="00E92636"/>
    <w:rsid w:val="00E96E10"/>
    <w:rsid w:val="00EA71B0"/>
    <w:rsid w:val="00EB60B4"/>
    <w:rsid w:val="00ED5067"/>
    <w:rsid w:val="00ED56A9"/>
    <w:rsid w:val="00ED6833"/>
    <w:rsid w:val="00EE4169"/>
    <w:rsid w:val="00EF1101"/>
    <w:rsid w:val="00EF15AD"/>
    <w:rsid w:val="00EF4E9D"/>
    <w:rsid w:val="00F01276"/>
    <w:rsid w:val="00F04161"/>
    <w:rsid w:val="00F0640F"/>
    <w:rsid w:val="00F06BD0"/>
    <w:rsid w:val="00F127BD"/>
    <w:rsid w:val="00F14E4A"/>
    <w:rsid w:val="00F150A4"/>
    <w:rsid w:val="00F212F7"/>
    <w:rsid w:val="00F21B5E"/>
    <w:rsid w:val="00F25075"/>
    <w:rsid w:val="00F313DB"/>
    <w:rsid w:val="00F32E90"/>
    <w:rsid w:val="00F34407"/>
    <w:rsid w:val="00F44DB0"/>
    <w:rsid w:val="00F45FC7"/>
    <w:rsid w:val="00F51754"/>
    <w:rsid w:val="00F519D3"/>
    <w:rsid w:val="00F54E8C"/>
    <w:rsid w:val="00F5664C"/>
    <w:rsid w:val="00F573ED"/>
    <w:rsid w:val="00F61D9E"/>
    <w:rsid w:val="00F62A61"/>
    <w:rsid w:val="00F7089A"/>
    <w:rsid w:val="00F814C6"/>
    <w:rsid w:val="00F81AD1"/>
    <w:rsid w:val="00F82D18"/>
    <w:rsid w:val="00F85CED"/>
    <w:rsid w:val="00F90BBD"/>
    <w:rsid w:val="00F93FA7"/>
    <w:rsid w:val="00FA1ADD"/>
    <w:rsid w:val="00FA2A9C"/>
    <w:rsid w:val="00FA5BF9"/>
    <w:rsid w:val="00FB12BF"/>
    <w:rsid w:val="00FB1496"/>
    <w:rsid w:val="00FB2434"/>
    <w:rsid w:val="00FB4F93"/>
    <w:rsid w:val="00FC3449"/>
    <w:rsid w:val="00FC6C36"/>
    <w:rsid w:val="00FE33E7"/>
    <w:rsid w:val="00FF5A2B"/>
    <w:rsid w:val="00FF7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0ca73"/>
    </o:shapedefaults>
    <o:shapelayout v:ext="edit">
      <o:idmap v:ext="edit" data="2"/>
    </o:shapelayout>
  </w:shapeDefaults>
  <w:decimalSymbol w:val="."/>
  <w:listSeparator w:val=","/>
  <w14:docId w14:val="24B13A5D"/>
  <w15:docId w15:val="{F9B2261E-D8B4-49A5-894B-02C95EF2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E10"/>
    <w:rPr>
      <w:rFonts w:ascii="Swis721 BT" w:hAnsi="Swis721 BT"/>
      <w:sz w:val="24"/>
      <w:szCs w:val="24"/>
    </w:rPr>
  </w:style>
  <w:style w:type="paragraph" w:styleId="Heading1">
    <w:name w:val="heading 1"/>
    <w:basedOn w:val="Normal"/>
    <w:next w:val="Normal"/>
    <w:link w:val="Heading1Char"/>
    <w:uiPriority w:val="9"/>
    <w:qFormat/>
    <w:rsid w:val="002476B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2476B7"/>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3487"/>
    <w:pPr>
      <w:tabs>
        <w:tab w:val="center" w:pos="4153"/>
        <w:tab w:val="right" w:pos="8306"/>
      </w:tabs>
    </w:pPr>
  </w:style>
  <w:style w:type="paragraph" w:styleId="Footer">
    <w:name w:val="footer"/>
    <w:basedOn w:val="Normal"/>
    <w:link w:val="FooterChar"/>
    <w:uiPriority w:val="99"/>
    <w:rsid w:val="00E53487"/>
    <w:pPr>
      <w:tabs>
        <w:tab w:val="center" w:pos="4153"/>
        <w:tab w:val="right" w:pos="8306"/>
      </w:tabs>
    </w:pPr>
  </w:style>
  <w:style w:type="character" w:styleId="PageNumber">
    <w:name w:val="page number"/>
    <w:basedOn w:val="DefaultParagraphFont"/>
    <w:rsid w:val="00B256A8"/>
  </w:style>
  <w:style w:type="paragraph" w:styleId="BodyTextIndent">
    <w:name w:val="Body Text Indent"/>
    <w:basedOn w:val="Normal"/>
    <w:rsid w:val="00094854"/>
    <w:pPr>
      <w:ind w:left="1440"/>
    </w:pPr>
    <w:rPr>
      <w:rFonts w:ascii="Arial" w:hAnsi="Arial"/>
      <w:sz w:val="22"/>
      <w:lang w:eastAsia="en-US"/>
    </w:rPr>
  </w:style>
  <w:style w:type="paragraph" w:customStyle="1" w:styleId="DefaultText">
    <w:name w:val="Default Text"/>
    <w:basedOn w:val="Normal"/>
    <w:rsid w:val="00094854"/>
    <w:pPr>
      <w:tabs>
        <w:tab w:val="left" w:pos="0"/>
      </w:tabs>
      <w:overflowPunct w:val="0"/>
      <w:autoSpaceDE w:val="0"/>
      <w:autoSpaceDN w:val="0"/>
      <w:adjustRightInd w:val="0"/>
      <w:textAlignment w:val="baseline"/>
    </w:pPr>
    <w:rPr>
      <w:rFonts w:ascii="Arial" w:hAnsi="Arial"/>
      <w:color w:val="000000"/>
      <w:sz w:val="20"/>
      <w:szCs w:val="20"/>
      <w:lang w:val="en-US" w:eastAsia="en-US"/>
    </w:rPr>
  </w:style>
  <w:style w:type="character" w:customStyle="1" w:styleId="FooterChar">
    <w:name w:val="Footer Char"/>
    <w:basedOn w:val="DefaultParagraphFont"/>
    <w:link w:val="Footer"/>
    <w:uiPriority w:val="99"/>
    <w:rsid w:val="007F1F0F"/>
    <w:rPr>
      <w:rFonts w:ascii="Swis721 BT" w:hAnsi="Swis721 BT"/>
      <w:sz w:val="24"/>
      <w:szCs w:val="24"/>
    </w:rPr>
  </w:style>
  <w:style w:type="paragraph" w:customStyle="1" w:styleId="Body">
    <w:name w:val="Body"/>
    <w:aliases w:val="b"/>
    <w:basedOn w:val="Normal"/>
    <w:link w:val="BodyChar"/>
    <w:rsid w:val="0003278B"/>
    <w:pPr>
      <w:spacing w:before="120" w:after="60"/>
      <w:ind w:left="432"/>
    </w:pPr>
    <w:rPr>
      <w:rFonts w:ascii="Arial" w:hAnsi="Arial"/>
      <w:color w:val="000000"/>
      <w:sz w:val="20"/>
      <w:szCs w:val="20"/>
      <w:lang w:eastAsia="en-US"/>
    </w:rPr>
  </w:style>
  <w:style w:type="character" w:customStyle="1" w:styleId="BodyChar">
    <w:name w:val="Body Char"/>
    <w:basedOn w:val="DefaultParagraphFont"/>
    <w:link w:val="Body"/>
    <w:rsid w:val="0003278B"/>
    <w:rPr>
      <w:rFonts w:ascii="Arial" w:hAnsi="Arial"/>
      <w:color w:val="000000"/>
      <w:lang w:eastAsia="en-US"/>
    </w:rPr>
  </w:style>
  <w:style w:type="character" w:customStyle="1" w:styleId="TableText">
    <w:name w:val="Table Text"/>
    <w:basedOn w:val="DefaultParagraphFont"/>
    <w:rsid w:val="0003278B"/>
    <w:rPr>
      <w:sz w:val="16"/>
    </w:rPr>
  </w:style>
  <w:style w:type="paragraph" w:customStyle="1" w:styleId="TableHeader">
    <w:name w:val="Table Header"/>
    <w:basedOn w:val="Normal"/>
    <w:rsid w:val="0003278B"/>
    <w:pPr>
      <w:spacing w:before="120" w:after="60"/>
    </w:pPr>
    <w:rPr>
      <w:rFonts w:ascii="Arial" w:hAnsi="Arial"/>
      <w:b/>
      <w:bCs/>
      <w:color w:val="FFFFFF"/>
      <w:sz w:val="16"/>
      <w:szCs w:val="20"/>
      <w:lang w:eastAsia="en-US"/>
    </w:rPr>
  </w:style>
  <w:style w:type="character" w:customStyle="1" w:styleId="Heading1Char">
    <w:name w:val="Heading 1 Char"/>
    <w:basedOn w:val="DefaultParagraphFont"/>
    <w:link w:val="Heading1"/>
    <w:uiPriority w:val="9"/>
    <w:rsid w:val="002476B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476B7"/>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3D6863"/>
    <w:rPr>
      <w:rFonts w:ascii="Tahoma" w:hAnsi="Tahoma" w:cs="Tahoma"/>
      <w:sz w:val="16"/>
      <w:szCs w:val="16"/>
    </w:rPr>
  </w:style>
  <w:style w:type="character" w:customStyle="1" w:styleId="BalloonTextChar">
    <w:name w:val="Balloon Text Char"/>
    <w:basedOn w:val="DefaultParagraphFont"/>
    <w:link w:val="BalloonText"/>
    <w:uiPriority w:val="99"/>
    <w:semiHidden/>
    <w:rsid w:val="003D6863"/>
    <w:rPr>
      <w:rFonts w:ascii="Tahoma" w:hAnsi="Tahoma" w:cs="Tahoma"/>
      <w:sz w:val="16"/>
      <w:szCs w:val="16"/>
    </w:rPr>
  </w:style>
  <w:style w:type="table" w:styleId="TableGrid">
    <w:name w:val="Table Grid"/>
    <w:basedOn w:val="TableNormal"/>
    <w:uiPriority w:val="59"/>
    <w:rsid w:val="00262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B1496"/>
    <w:pPr>
      <w:ind w:left="720"/>
    </w:pPr>
    <w:rPr>
      <w:rFonts w:ascii="Calibri" w:eastAsia="Calibri" w:hAnsi="Calibri"/>
      <w:sz w:val="22"/>
      <w:szCs w:val="22"/>
    </w:rPr>
  </w:style>
  <w:style w:type="paragraph" w:customStyle="1" w:styleId="Pa0">
    <w:name w:val="Pa0"/>
    <w:basedOn w:val="Normal"/>
    <w:uiPriority w:val="99"/>
    <w:rsid w:val="00FB1496"/>
    <w:pPr>
      <w:autoSpaceDE w:val="0"/>
      <w:autoSpaceDN w:val="0"/>
      <w:spacing w:line="241" w:lineRule="atLeast"/>
    </w:pPr>
    <w:rPr>
      <w:rFonts w:ascii="GillSans Light" w:eastAsia="Calibri" w:hAnsi="GillSans Light"/>
    </w:rPr>
  </w:style>
  <w:style w:type="character" w:customStyle="1" w:styleId="A3">
    <w:name w:val="A3"/>
    <w:basedOn w:val="DefaultParagraphFont"/>
    <w:uiPriority w:val="99"/>
    <w:rsid w:val="00FB1496"/>
    <w:rPr>
      <w:rFonts w:ascii="GillSans Light" w:hAnsi="GillSans Light" w:hint="default"/>
      <w:color w:val="000000"/>
    </w:rPr>
  </w:style>
  <w:style w:type="paragraph" w:customStyle="1" w:styleId="Default">
    <w:name w:val="Default"/>
    <w:rsid w:val="00A65D06"/>
    <w:pPr>
      <w:autoSpaceDE w:val="0"/>
      <w:autoSpaceDN w:val="0"/>
      <w:adjustRightInd w:val="0"/>
    </w:pPr>
    <w:rPr>
      <w:rFonts w:ascii="Arial" w:eastAsiaTheme="minorHAnsi" w:hAnsi="Arial" w:cs="Arial"/>
      <w:color w:val="000000"/>
      <w:sz w:val="24"/>
      <w:szCs w:val="24"/>
      <w:lang w:eastAsia="en-US"/>
    </w:rPr>
  </w:style>
  <w:style w:type="character" w:styleId="HTMLCite">
    <w:name w:val="HTML Cite"/>
    <w:basedOn w:val="DefaultParagraphFont"/>
    <w:uiPriority w:val="99"/>
    <w:semiHidden/>
    <w:unhideWhenUsed/>
    <w:rsid w:val="00E0426C"/>
    <w:rPr>
      <w:i w:val="0"/>
      <w:iCs w:val="0"/>
      <w:color w:val="006D21"/>
    </w:rPr>
  </w:style>
  <w:style w:type="character" w:styleId="CommentReference">
    <w:name w:val="annotation reference"/>
    <w:basedOn w:val="DefaultParagraphFont"/>
    <w:uiPriority w:val="99"/>
    <w:semiHidden/>
    <w:unhideWhenUsed/>
    <w:rsid w:val="00EF15AD"/>
    <w:rPr>
      <w:sz w:val="16"/>
      <w:szCs w:val="16"/>
    </w:rPr>
  </w:style>
  <w:style w:type="paragraph" w:styleId="CommentText">
    <w:name w:val="annotation text"/>
    <w:basedOn w:val="Normal"/>
    <w:link w:val="CommentTextChar"/>
    <w:uiPriority w:val="99"/>
    <w:unhideWhenUsed/>
    <w:rsid w:val="00EF15AD"/>
    <w:rPr>
      <w:sz w:val="20"/>
      <w:szCs w:val="20"/>
    </w:rPr>
  </w:style>
  <w:style w:type="character" w:customStyle="1" w:styleId="CommentTextChar">
    <w:name w:val="Comment Text Char"/>
    <w:basedOn w:val="DefaultParagraphFont"/>
    <w:link w:val="CommentText"/>
    <w:uiPriority w:val="99"/>
    <w:rsid w:val="00EF15AD"/>
    <w:rPr>
      <w:rFonts w:ascii="Swis721 BT" w:hAnsi="Swis721 BT"/>
    </w:rPr>
  </w:style>
  <w:style w:type="paragraph" w:styleId="CommentSubject">
    <w:name w:val="annotation subject"/>
    <w:basedOn w:val="CommentText"/>
    <w:next w:val="CommentText"/>
    <w:link w:val="CommentSubjectChar"/>
    <w:uiPriority w:val="99"/>
    <w:semiHidden/>
    <w:unhideWhenUsed/>
    <w:rsid w:val="00EF15AD"/>
    <w:rPr>
      <w:b/>
      <w:bCs/>
    </w:rPr>
  </w:style>
  <w:style w:type="character" w:customStyle="1" w:styleId="CommentSubjectChar">
    <w:name w:val="Comment Subject Char"/>
    <w:basedOn w:val="CommentTextChar"/>
    <w:link w:val="CommentSubject"/>
    <w:uiPriority w:val="99"/>
    <w:semiHidden/>
    <w:rsid w:val="00EF15AD"/>
    <w:rPr>
      <w:rFonts w:ascii="Swis721 BT" w:hAnsi="Swis721 BT"/>
      <w:b/>
      <w:bCs/>
    </w:rPr>
  </w:style>
  <w:style w:type="paragraph" w:styleId="NormalWeb">
    <w:name w:val="Normal (Web)"/>
    <w:basedOn w:val="Normal"/>
    <w:uiPriority w:val="99"/>
    <w:unhideWhenUsed/>
    <w:rsid w:val="00B35E4B"/>
    <w:pPr>
      <w:spacing w:before="100" w:beforeAutospacing="1" w:after="100" w:afterAutospacing="1"/>
    </w:pPr>
    <w:rPr>
      <w:rFonts w:ascii="Times New Roman" w:eastAsiaTheme="minorEastAsia" w:hAnsi="Times New Roman"/>
    </w:rPr>
  </w:style>
  <w:style w:type="paragraph" w:styleId="NoSpacing">
    <w:name w:val="No Spacing"/>
    <w:uiPriority w:val="1"/>
    <w:qFormat/>
    <w:rsid w:val="00E24510"/>
    <w:rPr>
      <w:rFonts w:ascii="Calibri" w:eastAsia="Calibri" w:hAnsi="Calibri"/>
      <w:sz w:val="22"/>
      <w:szCs w:val="22"/>
      <w:lang w:val="en-US" w:eastAsia="en-US"/>
    </w:rPr>
  </w:style>
  <w:style w:type="character" w:customStyle="1" w:styleId="HeaderChar">
    <w:name w:val="Header Char"/>
    <w:link w:val="Header"/>
    <w:uiPriority w:val="99"/>
    <w:rsid w:val="00E24510"/>
    <w:rPr>
      <w:rFonts w:ascii="Swis721 BT" w:hAnsi="Swis721 BT"/>
      <w:sz w:val="24"/>
      <w:szCs w:val="24"/>
    </w:rPr>
  </w:style>
  <w:style w:type="character" w:styleId="Hyperlink">
    <w:name w:val="Hyperlink"/>
    <w:basedOn w:val="DefaultParagraphFont"/>
    <w:uiPriority w:val="99"/>
    <w:unhideWhenUsed/>
    <w:rsid w:val="00E24510"/>
    <w:rPr>
      <w:color w:val="0000FF" w:themeColor="hyperlink"/>
      <w:u w:val="single"/>
    </w:rPr>
  </w:style>
  <w:style w:type="table" w:customStyle="1" w:styleId="TableGrid1">
    <w:name w:val="Table Grid1"/>
    <w:basedOn w:val="TableNormal"/>
    <w:next w:val="TableGrid"/>
    <w:uiPriority w:val="59"/>
    <w:rsid w:val="007B7E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882508"/>
    <w:pPr>
      <w:spacing w:after="120"/>
    </w:pPr>
  </w:style>
  <w:style w:type="character" w:customStyle="1" w:styleId="BodyTextChar">
    <w:name w:val="Body Text Char"/>
    <w:basedOn w:val="DefaultParagraphFont"/>
    <w:link w:val="BodyText"/>
    <w:uiPriority w:val="99"/>
    <w:rsid w:val="00882508"/>
    <w:rPr>
      <w:rFonts w:ascii="Swis721 BT" w:hAnsi="Swis721 BT"/>
      <w:sz w:val="24"/>
      <w:szCs w:val="24"/>
    </w:rPr>
  </w:style>
  <w:style w:type="paragraph" w:customStyle="1" w:styleId="Section">
    <w:name w:val="Section"/>
    <w:basedOn w:val="BodyText"/>
    <w:rsid w:val="00882508"/>
    <w:pPr>
      <w:overflowPunct w:val="0"/>
      <w:autoSpaceDE w:val="0"/>
      <w:autoSpaceDN w:val="0"/>
      <w:adjustRightInd w:val="0"/>
      <w:spacing w:after="60"/>
      <w:ind w:left="425"/>
    </w:pPr>
    <w:rPr>
      <w:rFonts w:ascii="Arial" w:hAnsi="Arial"/>
      <w:sz w:val="22"/>
      <w:szCs w:val="20"/>
      <w:lang w:val="x-none" w:eastAsia="x-none"/>
    </w:rPr>
  </w:style>
  <w:style w:type="character" w:customStyle="1" w:styleId="ListParagraphChar">
    <w:name w:val="List Paragraph Char"/>
    <w:link w:val="ListParagraph"/>
    <w:uiPriority w:val="34"/>
    <w:locked/>
    <w:rsid w:val="00882508"/>
    <w:rPr>
      <w:rFonts w:ascii="Calibri" w:eastAsia="Calibri" w:hAnsi="Calibri"/>
      <w:sz w:val="22"/>
      <w:szCs w:val="22"/>
    </w:rPr>
  </w:style>
  <w:style w:type="paragraph" w:customStyle="1" w:styleId="SectionChar">
    <w:name w:val="Section Char"/>
    <w:basedOn w:val="BodyText"/>
    <w:link w:val="SectionCharChar"/>
    <w:uiPriority w:val="99"/>
    <w:rsid w:val="00882508"/>
    <w:pPr>
      <w:overflowPunct w:val="0"/>
      <w:autoSpaceDE w:val="0"/>
      <w:autoSpaceDN w:val="0"/>
      <w:adjustRightInd w:val="0"/>
      <w:spacing w:after="60"/>
      <w:ind w:left="709"/>
      <w:textAlignment w:val="baseline"/>
    </w:pPr>
    <w:rPr>
      <w:rFonts w:ascii="Arial" w:hAnsi="Arial"/>
      <w:sz w:val="22"/>
      <w:szCs w:val="20"/>
    </w:rPr>
  </w:style>
  <w:style w:type="character" w:customStyle="1" w:styleId="SectionCharChar">
    <w:name w:val="Section Char Char"/>
    <w:link w:val="SectionChar"/>
    <w:uiPriority w:val="99"/>
    <w:rsid w:val="00882508"/>
    <w:rPr>
      <w:rFonts w:ascii="Arial" w:hAnsi="Arial"/>
      <w:sz w:val="22"/>
    </w:rPr>
  </w:style>
  <w:style w:type="paragraph" w:customStyle="1" w:styleId="TableParagraph">
    <w:name w:val="Table Paragraph"/>
    <w:basedOn w:val="Normal"/>
    <w:uiPriority w:val="1"/>
    <w:qFormat/>
    <w:rsid w:val="00061CBA"/>
    <w:pPr>
      <w:widowControl w:val="0"/>
      <w:autoSpaceDE w:val="0"/>
      <w:autoSpaceDN w:val="0"/>
    </w:pPr>
    <w:rPr>
      <w:rFonts w:ascii="Poppins SemiBold" w:eastAsia="Poppins SemiBold" w:hAnsi="Poppins SemiBold" w:cs="Poppins SemiBold"/>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086c31f-d916-4e96-8972-568bf20861e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339A477EC8CB408200A3E7829E9125" ma:contentTypeVersion="15" ma:contentTypeDescription="Create a new document." ma:contentTypeScope="" ma:versionID="9cd701dbec5f4835c3bea8c1b9b9d521">
  <xsd:schema xmlns:xsd="http://www.w3.org/2001/XMLSchema" xmlns:xs="http://www.w3.org/2001/XMLSchema" xmlns:p="http://schemas.microsoft.com/office/2006/metadata/properties" xmlns:ns3="1086c31f-d916-4e96-8972-568bf20861e5" xmlns:ns4="8ad6f41c-92b3-4e2a-bd0b-997c7844cff3" targetNamespace="http://schemas.microsoft.com/office/2006/metadata/properties" ma:root="true" ma:fieldsID="7a87971c1c7aceb8b1cba084802aa512" ns3:_="" ns4:_="">
    <xsd:import namespace="1086c31f-d916-4e96-8972-568bf20861e5"/>
    <xsd:import namespace="8ad6f41c-92b3-4e2a-bd0b-997c7844cf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6c31f-d916-4e96-8972-568bf2086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d6f41c-92b3-4e2a-bd0b-997c7844cf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1E18A-FE4F-4F67-87AB-B27EC28E1F62}">
  <ds:schemaRefs>
    <ds:schemaRef ds:uri="http://schemas.openxmlformats.org/officeDocument/2006/bibliography"/>
  </ds:schemaRefs>
</ds:datastoreItem>
</file>

<file path=customXml/itemProps2.xml><?xml version="1.0" encoding="utf-8"?>
<ds:datastoreItem xmlns:ds="http://schemas.openxmlformats.org/officeDocument/2006/customXml" ds:itemID="{5171D637-597F-46BF-8208-9592F8B2A853}">
  <ds:schemaRefs>
    <ds:schemaRef ds:uri="http://schemas.microsoft.com/sharepoint/v3/contenttype/forms"/>
  </ds:schemaRefs>
</ds:datastoreItem>
</file>

<file path=customXml/itemProps3.xml><?xml version="1.0" encoding="utf-8"?>
<ds:datastoreItem xmlns:ds="http://schemas.openxmlformats.org/officeDocument/2006/customXml" ds:itemID="{2B395EA6-CD97-4731-89C8-CB9A219F018D}">
  <ds:schemaRefs>
    <ds:schemaRef ds:uri="http://schemas.microsoft.com/office/2006/metadata/properties"/>
    <ds:schemaRef ds:uri="http://schemas.microsoft.com/office/infopath/2007/PartnerControls"/>
    <ds:schemaRef ds:uri="1086c31f-d916-4e96-8972-568bf20861e5"/>
  </ds:schemaRefs>
</ds:datastoreItem>
</file>

<file path=customXml/itemProps4.xml><?xml version="1.0" encoding="utf-8"?>
<ds:datastoreItem xmlns:ds="http://schemas.openxmlformats.org/officeDocument/2006/customXml" ds:itemID="{44566596-13D9-49C4-8430-EEDF68FAB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6c31f-d916-4e96-8972-568bf20861e5"/>
    <ds:schemaRef ds:uri="8ad6f41c-92b3-4e2a-bd0b-997c7844c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4002</Characters>
  <Application>Microsoft Office Word</Application>
  <DocSecurity>0</DocSecurity>
  <Lines>121</Lines>
  <Paragraphs>90</Paragraphs>
  <ScaleCrop>false</ScaleCrop>
  <HeadingPairs>
    <vt:vector size="2" baseType="variant">
      <vt:variant>
        <vt:lpstr>Title</vt:lpstr>
      </vt:variant>
      <vt:variant>
        <vt:i4>1</vt:i4>
      </vt:variant>
    </vt:vector>
  </HeadingPairs>
  <TitlesOfParts>
    <vt:vector size="1" baseType="lpstr">
      <vt:lpstr>GENERAL PRINCIPLES</vt:lpstr>
    </vt:vector>
  </TitlesOfParts>
  <Company>Framework Housing Association</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PRINCIPLES</dc:title>
  <dc:creator>grant</dc:creator>
  <cp:lastModifiedBy>Stacey Murton</cp:lastModifiedBy>
  <cp:revision>2</cp:revision>
  <cp:lastPrinted>2026-07-16T09:28:00Z</cp:lastPrinted>
  <dcterms:created xsi:type="dcterms:W3CDTF">2026-07-21T18:55:00Z</dcterms:created>
  <dcterms:modified xsi:type="dcterms:W3CDTF">2026-07-21T18:55:00Z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0x010100C0339A477EC8CB408200A3E7829E9125</vt:lpwstr>
  </property>
  <property fmtid="{D5CDD505-2E9C-101B-9397-08002B2CF9AE}" pid="3" name="GrammarlyDocumentId">
    <vt:lpwstr>728c38f7cd688cd2e722f4f4c381189a71edfa3f6a9da24424f6f573ebc9b152</vt:lpwstr>
  </property>
</Properties>
</file>