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1222" w14:textId="77777777" w:rsidR="00E3644D" w:rsidRDefault="00E3644D"/>
    <w:tbl>
      <w:tblPr>
        <w:tblStyle w:val="TableGrid"/>
        <w:tblpPr w:leftFromText="180" w:rightFromText="180" w:vertAnchor="text" w:horzAnchor="margin" w:tblpY="-547"/>
        <w:tblW w:w="9639" w:type="dxa"/>
        <w:tblLook w:val="04A0" w:firstRow="1" w:lastRow="0" w:firstColumn="1" w:lastColumn="0" w:noHBand="0" w:noVBand="1"/>
      </w:tblPr>
      <w:tblGrid>
        <w:gridCol w:w="1330"/>
        <w:gridCol w:w="1635"/>
        <w:gridCol w:w="3123"/>
        <w:gridCol w:w="3551"/>
      </w:tblGrid>
      <w:tr w:rsidR="00B24D86" w14:paraId="2F9539AB" w14:textId="77777777" w:rsidTr="00C124E3">
        <w:trPr>
          <w:trHeight w:val="552"/>
        </w:trPr>
        <w:tc>
          <w:tcPr>
            <w:tcW w:w="1330"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26B2A5AD" w14:textId="77777777" w:rsidR="00B24D86" w:rsidRPr="00B24D86" w:rsidRDefault="00B24D86" w:rsidP="00E35C26">
            <w:pPr>
              <w:pStyle w:val="TableParagraph"/>
              <w:spacing w:before="76" w:line="385" w:lineRule="exact"/>
              <w:jc w:val="center"/>
              <w:rPr>
                <w:bCs/>
                <w:sz w:val="24"/>
                <w:szCs w:val="24"/>
              </w:rPr>
            </w:pPr>
            <w:r w:rsidRPr="00061CBA">
              <w:rPr>
                <w:bCs/>
                <w:color w:val="FFFFFF"/>
                <w:spacing w:val="-2"/>
                <w:sz w:val="24"/>
                <w:szCs w:val="24"/>
              </w:rPr>
              <w:t>Version</w:t>
            </w:r>
          </w:p>
        </w:tc>
        <w:tc>
          <w:tcPr>
            <w:tcW w:w="1635" w:type="dxa"/>
            <w:tcBorders>
              <w:top w:val="single" w:sz="6" w:space="0" w:color="333333"/>
              <w:left w:val="single" w:sz="6" w:space="0" w:color="333333"/>
              <w:bottom w:val="single" w:sz="6" w:space="0" w:color="333333"/>
              <w:right w:val="single" w:sz="6" w:space="0" w:color="333333"/>
            </w:tcBorders>
            <w:vAlign w:val="center"/>
          </w:tcPr>
          <w:p w14:paraId="2E8AA2DC" w14:textId="05CF9A0A" w:rsidR="00B24D86" w:rsidRPr="00AE3329" w:rsidRDefault="005315D6" w:rsidP="00B24D86">
            <w:pPr>
              <w:pStyle w:val="Default"/>
              <w:jc w:val="center"/>
              <w:rPr>
                <w:bCs/>
              </w:rPr>
            </w:pPr>
            <w:r>
              <w:rPr>
                <w:bCs/>
              </w:rPr>
              <w:t>4</w:t>
            </w:r>
          </w:p>
        </w:tc>
        <w:tc>
          <w:tcPr>
            <w:tcW w:w="3123"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17969091" w14:textId="77777777" w:rsidR="00B24D86" w:rsidRPr="00B24D86" w:rsidRDefault="00B24D86" w:rsidP="00B24D86">
            <w:pPr>
              <w:pStyle w:val="Default"/>
              <w:jc w:val="center"/>
              <w:rPr>
                <w:rFonts w:ascii="Poppins SemiBold" w:hAnsi="Poppins SemiBold" w:cs="Poppins SemiBold"/>
                <w:b/>
              </w:rPr>
            </w:pPr>
            <w:r w:rsidRPr="00B24D86">
              <w:rPr>
                <w:rFonts w:ascii="Poppins SemiBold" w:hAnsi="Poppins SemiBold" w:cs="Poppins SemiBold"/>
                <w:bCs/>
                <w:color w:val="FFFFFF"/>
              </w:rPr>
              <w:t xml:space="preserve">Developed </w:t>
            </w:r>
            <w:r w:rsidRPr="00B24D86">
              <w:rPr>
                <w:rFonts w:ascii="Poppins SemiBold" w:hAnsi="Poppins SemiBold" w:cs="Poppins SemiBold"/>
                <w:bCs/>
                <w:color w:val="FFFFFF"/>
                <w:spacing w:val="-5"/>
              </w:rPr>
              <w:t>by</w:t>
            </w:r>
          </w:p>
        </w:tc>
        <w:tc>
          <w:tcPr>
            <w:tcW w:w="3551" w:type="dxa"/>
            <w:tcBorders>
              <w:top w:val="single" w:sz="6" w:space="0" w:color="333333"/>
              <w:left w:val="single" w:sz="6" w:space="0" w:color="333333"/>
              <w:bottom w:val="single" w:sz="6" w:space="0" w:color="333333"/>
              <w:right w:val="single" w:sz="6" w:space="0" w:color="333333"/>
            </w:tcBorders>
            <w:vAlign w:val="center"/>
          </w:tcPr>
          <w:p w14:paraId="0634B876" w14:textId="16D7F047" w:rsidR="00B24D86" w:rsidRPr="00AE3329" w:rsidRDefault="005315D6" w:rsidP="00522011">
            <w:pPr>
              <w:pStyle w:val="Default"/>
              <w:rPr>
                <w:bCs/>
              </w:rPr>
            </w:pPr>
            <w:r>
              <w:rPr>
                <w:bCs/>
              </w:rPr>
              <w:t>Assistant Director – Housing Services</w:t>
            </w:r>
          </w:p>
        </w:tc>
      </w:tr>
      <w:tr w:rsidR="00B24D86" w14:paraId="75933E76" w14:textId="77777777" w:rsidTr="00C124E3">
        <w:trPr>
          <w:trHeight w:val="558"/>
        </w:trPr>
        <w:tc>
          <w:tcPr>
            <w:tcW w:w="1330"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0AD234CF" w14:textId="77777777" w:rsidR="00B24D86" w:rsidRPr="00B24D86" w:rsidRDefault="00B24D86" w:rsidP="00B24D86">
            <w:pPr>
              <w:pStyle w:val="TableParagraph"/>
              <w:spacing w:before="86" w:line="385" w:lineRule="exact"/>
              <w:ind w:left="1" w:right="8"/>
              <w:jc w:val="center"/>
              <w:rPr>
                <w:bCs/>
                <w:sz w:val="24"/>
                <w:szCs w:val="24"/>
              </w:rPr>
            </w:pPr>
            <w:r w:rsidRPr="00061CBA">
              <w:rPr>
                <w:bCs/>
                <w:color w:val="FFFFFF"/>
                <w:spacing w:val="-2"/>
                <w:sz w:val="24"/>
                <w:szCs w:val="24"/>
              </w:rPr>
              <w:t>Approval</w:t>
            </w:r>
          </w:p>
        </w:tc>
        <w:tc>
          <w:tcPr>
            <w:tcW w:w="1635" w:type="dxa"/>
            <w:tcBorders>
              <w:top w:val="single" w:sz="6" w:space="0" w:color="333333"/>
              <w:left w:val="single" w:sz="6" w:space="0" w:color="333333"/>
              <w:bottom w:val="single" w:sz="6" w:space="0" w:color="333333"/>
              <w:right w:val="single" w:sz="6" w:space="0" w:color="333333"/>
            </w:tcBorders>
            <w:vAlign w:val="center"/>
          </w:tcPr>
          <w:p w14:paraId="10F657DF" w14:textId="77777777" w:rsidR="00B24D86" w:rsidRDefault="005315D6" w:rsidP="005315D6">
            <w:pPr>
              <w:pStyle w:val="Default"/>
              <w:jc w:val="center"/>
              <w:rPr>
                <w:bCs/>
              </w:rPr>
            </w:pPr>
            <w:r>
              <w:rPr>
                <w:bCs/>
              </w:rPr>
              <w:t>08/04/2025</w:t>
            </w:r>
          </w:p>
          <w:p w14:paraId="3D409AF4" w14:textId="6A495F0A" w:rsidR="005315D6" w:rsidRPr="00AE3329" w:rsidRDefault="005315D6" w:rsidP="00B24D86">
            <w:pPr>
              <w:pStyle w:val="Default"/>
              <w:jc w:val="center"/>
              <w:rPr>
                <w:bCs/>
              </w:rPr>
            </w:pPr>
          </w:p>
        </w:tc>
        <w:tc>
          <w:tcPr>
            <w:tcW w:w="3123"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72854D7E" w14:textId="77777777" w:rsidR="00B24D86" w:rsidRPr="00B24D86" w:rsidRDefault="00B24D86" w:rsidP="00B24D86">
            <w:pPr>
              <w:pStyle w:val="Default"/>
              <w:jc w:val="center"/>
              <w:rPr>
                <w:rFonts w:ascii="Poppins SemiBold" w:hAnsi="Poppins SemiBold" w:cs="Poppins SemiBold"/>
                <w:bCs/>
                <w:color w:val="FFFFFF" w:themeColor="background1"/>
              </w:rPr>
            </w:pPr>
            <w:r w:rsidRPr="00B24D86">
              <w:rPr>
                <w:rFonts w:ascii="Poppins SemiBold" w:hAnsi="Poppins SemiBold" w:cs="Poppins SemiBold"/>
                <w:bCs/>
                <w:color w:val="FFFFFF" w:themeColor="background1"/>
              </w:rPr>
              <w:t>In Consultation With</w:t>
            </w:r>
          </w:p>
        </w:tc>
        <w:tc>
          <w:tcPr>
            <w:tcW w:w="3551" w:type="dxa"/>
            <w:tcBorders>
              <w:top w:val="single" w:sz="6" w:space="0" w:color="333333"/>
              <w:left w:val="single" w:sz="6" w:space="0" w:color="333333"/>
              <w:bottom w:val="single" w:sz="6" w:space="0" w:color="333333"/>
              <w:right w:val="single" w:sz="6" w:space="0" w:color="333333"/>
            </w:tcBorders>
            <w:vAlign w:val="center"/>
          </w:tcPr>
          <w:p w14:paraId="7EFAC638" w14:textId="48DB4C8F" w:rsidR="00B24D86" w:rsidRPr="00AE3329" w:rsidRDefault="00B24D86" w:rsidP="00522011">
            <w:pPr>
              <w:pStyle w:val="Default"/>
              <w:rPr>
                <w:bCs/>
              </w:rPr>
            </w:pPr>
          </w:p>
        </w:tc>
      </w:tr>
      <w:tr w:rsidR="00B24D86" w14:paraId="4E548BC1" w14:textId="77777777" w:rsidTr="00C124E3">
        <w:trPr>
          <w:trHeight w:val="397"/>
        </w:trPr>
        <w:tc>
          <w:tcPr>
            <w:tcW w:w="6088" w:type="dxa"/>
            <w:gridSpan w:val="3"/>
            <w:tcBorders>
              <w:top w:val="single" w:sz="6" w:space="0" w:color="333333"/>
              <w:left w:val="single" w:sz="6" w:space="0" w:color="333333"/>
              <w:bottom w:val="single" w:sz="6" w:space="0" w:color="333333"/>
              <w:right w:val="single" w:sz="6" w:space="0" w:color="333333"/>
            </w:tcBorders>
            <w:shd w:val="clear" w:color="auto" w:fill="CF3A6B"/>
            <w:vAlign w:val="center"/>
          </w:tcPr>
          <w:p w14:paraId="2CD03944" w14:textId="77777777" w:rsidR="00B24D86" w:rsidRPr="00B24D86" w:rsidRDefault="00B24D86" w:rsidP="00B24D86">
            <w:pPr>
              <w:pStyle w:val="Default"/>
              <w:rPr>
                <w:rFonts w:ascii="Poppins SemiBold" w:hAnsi="Poppins SemiBold" w:cs="Poppins SemiBold"/>
                <w:b/>
              </w:rPr>
            </w:pPr>
            <w:r w:rsidRPr="00061CBA">
              <w:rPr>
                <w:bCs/>
                <w:color w:val="FFFFFF"/>
                <w:sz w:val="18"/>
              </w:rPr>
              <w:t xml:space="preserve">Classification Type - (Confidential, Restricted, Internal use only, </w:t>
            </w:r>
            <w:r w:rsidRPr="00061CBA">
              <w:rPr>
                <w:bCs/>
                <w:color w:val="FFFFFF"/>
                <w:spacing w:val="-2"/>
                <w:sz w:val="18"/>
              </w:rPr>
              <w:t>None)</w:t>
            </w:r>
          </w:p>
        </w:tc>
        <w:tc>
          <w:tcPr>
            <w:tcW w:w="3551" w:type="dxa"/>
            <w:tcBorders>
              <w:top w:val="single" w:sz="6" w:space="0" w:color="333333"/>
              <w:left w:val="single" w:sz="6" w:space="0" w:color="333333"/>
              <w:bottom w:val="single" w:sz="6" w:space="0" w:color="333333"/>
              <w:right w:val="single" w:sz="6" w:space="0" w:color="333333"/>
            </w:tcBorders>
            <w:vAlign w:val="center"/>
          </w:tcPr>
          <w:p w14:paraId="4B31BE0B" w14:textId="5735A81B" w:rsidR="00B24D86" w:rsidRPr="00AE3329" w:rsidRDefault="00522011" w:rsidP="00522011">
            <w:pPr>
              <w:pStyle w:val="Default"/>
              <w:rPr>
                <w:b/>
              </w:rPr>
            </w:pPr>
            <w:r w:rsidRPr="00AE3329">
              <w:rPr>
                <w:b/>
              </w:rPr>
              <w:t xml:space="preserve">Internal Use Only </w:t>
            </w:r>
          </w:p>
        </w:tc>
      </w:tr>
    </w:tbl>
    <w:p w14:paraId="72798280" w14:textId="77777777" w:rsidR="005315D6" w:rsidRDefault="005315D6" w:rsidP="005315D6">
      <w:pPr>
        <w:pStyle w:val="DefaultText"/>
        <w:ind w:left="1440" w:hanging="720"/>
        <w:jc w:val="both"/>
        <w:rPr>
          <w:rFonts w:cs="Arial"/>
          <w:b/>
          <w:sz w:val="32"/>
          <w:szCs w:val="32"/>
        </w:rPr>
      </w:pPr>
    </w:p>
    <w:p w14:paraId="4FDCE0D8" w14:textId="77777777" w:rsidR="005315D6" w:rsidRDefault="005315D6" w:rsidP="005315D6">
      <w:pPr>
        <w:pStyle w:val="DefaultText"/>
        <w:ind w:left="1440" w:hanging="720"/>
        <w:jc w:val="both"/>
        <w:rPr>
          <w:rFonts w:cs="Arial"/>
          <w:b/>
          <w:sz w:val="32"/>
          <w:szCs w:val="32"/>
        </w:rPr>
      </w:pPr>
    </w:p>
    <w:p w14:paraId="19D51B84" w14:textId="77777777" w:rsidR="005315D6" w:rsidRDefault="005315D6" w:rsidP="005315D6">
      <w:pPr>
        <w:pStyle w:val="DefaultText"/>
        <w:ind w:left="1440" w:hanging="720"/>
        <w:jc w:val="both"/>
        <w:rPr>
          <w:rFonts w:cs="Arial"/>
          <w:b/>
          <w:sz w:val="32"/>
          <w:szCs w:val="32"/>
        </w:rPr>
      </w:pPr>
    </w:p>
    <w:p w14:paraId="42D5B1F3" w14:textId="4CAF767A" w:rsidR="005315D6" w:rsidRDefault="005315D6" w:rsidP="005315D6">
      <w:pPr>
        <w:pStyle w:val="DefaultText"/>
        <w:ind w:left="1440" w:hanging="720"/>
        <w:jc w:val="both"/>
        <w:rPr>
          <w:rFonts w:cs="Arial"/>
          <w:b/>
          <w:sz w:val="32"/>
          <w:szCs w:val="32"/>
        </w:rPr>
      </w:pPr>
      <w:r w:rsidRPr="002A3C8D">
        <w:rPr>
          <w:rFonts w:cs="Arial"/>
          <w:b/>
          <w:sz w:val="32"/>
          <w:szCs w:val="32"/>
        </w:rPr>
        <w:t xml:space="preserve">Contents </w:t>
      </w:r>
    </w:p>
    <w:p w14:paraId="1B18808F" w14:textId="77777777" w:rsidR="005315D6" w:rsidRPr="002A3C8D" w:rsidRDefault="005315D6" w:rsidP="005315D6">
      <w:pPr>
        <w:pStyle w:val="DefaultText"/>
        <w:ind w:left="1440" w:hanging="720"/>
        <w:jc w:val="both"/>
        <w:rPr>
          <w:rFonts w:cs="Arial"/>
          <w:b/>
          <w:sz w:val="32"/>
          <w:szCs w:val="32"/>
        </w:rPr>
      </w:pPr>
    </w:p>
    <w:p w14:paraId="1608BA27" w14:textId="77777777" w:rsidR="005315D6" w:rsidRDefault="005315D6" w:rsidP="005315D6">
      <w:pPr>
        <w:pStyle w:val="DefaultText"/>
        <w:ind w:left="1440" w:hanging="720"/>
        <w:jc w:val="both"/>
        <w:rPr>
          <w:rFonts w:cs="Arial"/>
        </w:rPr>
      </w:pPr>
    </w:p>
    <w:p w14:paraId="67DA3997" w14:textId="77777777" w:rsidR="005315D6" w:rsidRPr="002A3C8D" w:rsidRDefault="005315D6" w:rsidP="005315D6">
      <w:pPr>
        <w:pStyle w:val="DefaultText"/>
        <w:numPr>
          <w:ilvl w:val="0"/>
          <w:numId w:val="42"/>
        </w:numPr>
        <w:spacing w:line="480" w:lineRule="auto"/>
        <w:ind w:left="1434" w:hanging="357"/>
        <w:jc w:val="both"/>
        <w:rPr>
          <w:rFonts w:cs="Arial"/>
          <w:sz w:val="22"/>
          <w:szCs w:val="22"/>
        </w:rPr>
      </w:pPr>
      <w:r w:rsidRPr="002A3C8D">
        <w:rPr>
          <w:rFonts w:cs="Arial"/>
          <w:sz w:val="22"/>
          <w:szCs w:val="22"/>
        </w:rPr>
        <w:t>Introduction</w:t>
      </w:r>
    </w:p>
    <w:p w14:paraId="39E04460" w14:textId="77777777" w:rsidR="005315D6" w:rsidRPr="002A3C8D"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 xml:space="preserve">Aims of Policy </w:t>
      </w:r>
    </w:p>
    <w:p w14:paraId="6BABEDA4"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Principles</w:t>
      </w:r>
    </w:p>
    <w:p w14:paraId="3DC89375"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Definition of Anti-Social Behavior</w:t>
      </w:r>
    </w:p>
    <w:p w14:paraId="52CDB21D"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Examples of Anti-Social Behavior</w:t>
      </w:r>
    </w:p>
    <w:p w14:paraId="3836EEBB"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Action</w:t>
      </w:r>
    </w:p>
    <w:p w14:paraId="2E7160DD"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The most serious cases of Ant-Social Behavior</w:t>
      </w:r>
    </w:p>
    <w:p w14:paraId="4E9DCB76"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Service Standards</w:t>
      </w:r>
    </w:p>
    <w:p w14:paraId="16934B28" w14:textId="77777777" w:rsidR="005315D6" w:rsidRDefault="005315D6" w:rsidP="005315D6">
      <w:pPr>
        <w:pStyle w:val="DefaultText"/>
        <w:numPr>
          <w:ilvl w:val="0"/>
          <w:numId w:val="42"/>
        </w:numPr>
        <w:spacing w:line="480" w:lineRule="auto"/>
        <w:ind w:left="1434" w:hanging="357"/>
        <w:jc w:val="both"/>
        <w:rPr>
          <w:rFonts w:cs="Arial"/>
          <w:sz w:val="22"/>
          <w:szCs w:val="22"/>
        </w:rPr>
      </w:pPr>
      <w:r>
        <w:rPr>
          <w:rFonts w:cs="Arial"/>
          <w:sz w:val="22"/>
          <w:szCs w:val="22"/>
        </w:rPr>
        <w:t xml:space="preserve">Key Performance Indicators </w:t>
      </w:r>
    </w:p>
    <w:p w14:paraId="2BB6F67A" w14:textId="77777777" w:rsidR="005315D6" w:rsidRPr="002A3C8D" w:rsidRDefault="005315D6" w:rsidP="005315D6">
      <w:pPr>
        <w:rPr>
          <w:lang w:val="en-US" w:eastAsia="en-US"/>
        </w:rPr>
      </w:pPr>
    </w:p>
    <w:p w14:paraId="251A81F6" w14:textId="77777777" w:rsidR="005315D6" w:rsidRDefault="005315D6" w:rsidP="005315D6">
      <w:pPr>
        <w:rPr>
          <w:lang w:val="en-US" w:eastAsia="en-US"/>
        </w:rPr>
      </w:pPr>
    </w:p>
    <w:p w14:paraId="04F87377" w14:textId="77777777" w:rsidR="005315D6" w:rsidRDefault="005315D6" w:rsidP="005315D6">
      <w:pPr>
        <w:rPr>
          <w:lang w:val="en-US" w:eastAsia="en-US"/>
        </w:rPr>
      </w:pPr>
    </w:p>
    <w:p w14:paraId="4A725F71" w14:textId="77777777" w:rsidR="005315D6" w:rsidRDefault="005315D6" w:rsidP="005315D6">
      <w:pPr>
        <w:rPr>
          <w:lang w:val="en-US" w:eastAsia="en-US"/>
        </w:rPr>
      </w:pPr>
    </w:p>
    <w:p w14:paraId="20C44945" w14:textId="77777777" w:rsidR="005315D6" w:rsidRDefault="005315D6" w:rsidP="005315D6">
      <w:pPr>
        <w:rPr>
          <w:lang w:val="en-US" w:eastAsia="en-US"/>
        </w:rPr>
      </w:pPr>
    </w:p>
    <w:p w14:paraId="253BA007" w14:textId="77777777" w:rsidR="005315D6" w:rsidRDefault="005315D6" w:rsidP="005315D6">
      <w:pPr>
        <w:rPr>
          <w:lang w:val="en-US" w:eastAsia="en-US"/>
        </w:rPr>
      </w:pPr>
    </w:p>
    <w:p w14:paraId="7B76FCB7" w14:textId="77777777" w:rsidR="005315D6" w:rsidRDefault="005315D6" w:rsidP="005315D6">
      <w:pPr>
        <w:rPr>
          <w:lang w:val="en-US" w:eastAsia="en-US"/>
        </w:rPr>
      </w:pPr>
    </w:p>
    <w:p w14:paraId="1EC9DFF5" w14:textId="77777777" w:rsidR="005315D6" w:rsidRDefault="005315D6" w:rsidP="005315D6">
      <w:pPr>
        <w:rPr>
          <w:lang w:val="en-US" w:eastAsia="en-US"/>
        </w:rPr>
      </w:pPr>
    </w:p>
    <w:p w14:paraId="41A18E00" w14:textId="77777777" w:rsidR="005315D6" w:rsidRDefault="005315D6" w:rsidP="005315D6">
      <w:pPr>
        <w:rPr>
          <w:lang w:val="en-US" w:eastAsia="en-US"/>
        </w:rPr>
      </w:pPr>
    </w:p>
    <w:p w14:paraId="6DD1613A" w14:textId="77777777" w:rsidR="005315D6" w:rsidRDefault="005315D6" w:rsidP="005315D6">
      <w:pPr>
        <w:rPr>
          <w:lang w:val="en-US" w:eastAsia="en-US"/>
        </w:rPr>
      </w:pPr>
    </w:p>
    <w:p w14:paraId="148BD600" w14:textId="77777777" w:rsidR="005315D6" w:rsidRDefault="005315D6" w:rsidP="005315D6">
      <w:pPr>
        <w:rPr>
          <w:lang w:val="en-US" w:eastAsia="en-US"/>
        </w:rPr>
      </w:pPr>
    </w:p>
    <w:p w14:paraId="539D6F14" w14:textId="77777777" w:rsidR="005315D6" w:rsidRDefault="005315D6" w:rsidP="005315D6">
      <w:pPr>
        <w:rPr>
          <w:lang w:val="en-US" w:eastAsia="en-US"/>
        </w:rPr>
      </w:pPr>
    </w:p>
    <w:p w14:paraId="15EA07ED" w14:textId="77777777" w:rsidR="005315D6" w:rsidRDefault="005315D6" w:rsidP="005315D6">
      <w:pPr>
        <w:rPr>
          <w:lang w:val="en-US" w:eastAsia="en-US"/>
        </w:rPr>
      </w:pPr>
    </w:p>
    <w:p w14:paraId="4E3ED3E2" w14:textId="77777777" w:rsidR="005315D6" w:rsidRDefault="005315D6" w:rsidP="005315D6">
      <w:pPr>
        <w:rPr>
          <w:lang w:val="en-US" w:eastAsia="en-US"/>
        </w:rPr>
      </w:pPr>
    </w:p>
    <w:p w14:paraId="5B535533" w14:textId="77777777" w:rsidR="005315D6" w:rsidRDefault="005315D6" w:rsidP="005315D6">
      <w:pPr>
        <w:rPr>
          <w:lang w:val="en-US" w:eastAsia="en-US"/>
        </w:rPr>
      </w:pPr>
    </w:p>
    <w:p w14:paraId="26F86609" w14:textId="77777777" w:rsidR="005315D6" w:rsidRPr="008F614B" w:rsidRDefault="005315D6" w:rsidP="005315D6">
      <w:pPr>
        <w:spacing w:after="120"/>
        <w:rPr>
          <w:rFonts w:ascii="Arial" w:hAnsi="Arial" w:cs="Arial"/>
          <w:b/>
          <w:bCs/>
          <w:sz w:val="22"/>
          <w:szCs w:val="22"/>
          <w:lang w:eastAsia="en-US"/>
        </w:rPr>
      </w:pPr>
      <w:bookmarkStart w:id="0" w:name="_Toc524614573"/>
      <w:r w:rsidRPr="00C32A44">
        <w:rPr>
          <w:rFonts w:ascii="Arial" w:hAnsi="Arial" w:cs="Arial"/>
          <w:b/>
          <w:bCs/>
          <w:sz w:val="22"/>
          <w:szCs w:val="22"/>
          <w:lang w:eastAsia="en-US"/>
        </w:rPr>
        <w:lastRenderedPageBreak/>
        <w:t>1.</w:t>
      </w:r>
      <w:r w:rsidRPr="00C32A44">
        <w:rPr>
          <w:rFonts w:ascii="Arial" w:hAnsi="Arial" w:cs="Arial"/>
          <w:b/>
          <w:bCs/>
          <w:sz w:val="22"/>
          <w:szCs w:val="22"/>
          <w:lang w:eastAsia="en-US"/>
        </w:rPr>
        <w:tab/>
        <w:t>Introduction</w:t>
      </w:r>
      <w:bookmarkEnd w:id="0"/>
    </w:p>
    <w:p w14:paraId="226F3F50"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Social housing providers have a number of powers at their disposal to deal with tenants who exhibit anti-social behaviour (ASB). These powers are contained in the1996 Housing Act; the 2003 Anti-Social Behaviour Act; the 2004 Housing Act and the Anti-Social Behaviour, Crime and Policing Act 2014.</w:t>
      </w:r>
    </w:p>
    <w:p w14:paraId="20DCA3F3" w14:textId="77777777" w:rsidR="005315D6" w:rsidRPr="00C32A44" w:rsidRDefault="005315D6" w:rsidP="005315D6">
      <w:pPr>
        <w:jc w:val="both"/>
        <w:rPr>
          <w:rFonts w:ascii="Arial" w:hAnsi="Arial" w:cs="Arial"/>
          <w:sz w:val="22"/>
          <w:szCs w:val="22"/>
          <w:lang w:eastAsia="en-US"/>
        </w:rPr>
      </w:pPr>
    </w:p>
    <w:p w14:paraId="4B8A6A7B"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This Policy sets out what Framework aims to do to help prevent anti-social behaviour and how we will deal with complaints about anti-social behaviour. As a responsible social landlord and provider of housing-related support, Framework recognises the role it has to play in responding to concerns about anti-social behaviour. We understand our responsibility to ensure that service users can enjoy their home in peace, free from the fear or threat of intimidation, harassment or abuse of any kind.</w:t>
      </w:r>
    </w:p>
    <w:p w14:paraId="1823DC49" w14:textId="77777777" w:rsidR="005315D6" w:rsidRPr="00C32A44" w:rsidRDefault="005315D6" w:rsidP="005315D6">
      <w:pPr>
        <w:jc w:val="both"/>
        <w:rPr>
          <w:rFonts w:ascii="Arial" w:hAnsi="Arial" w:cs="Arial"/>
          <w:sz w:val="22"/>
          <w:szCs w:val="22"/>
          <w:lang w:eastAsia="en-US"/>
        </w:rPr>
      </w:pPr>
    </w:p>
    <w:p w14:paraId="32C689B4" w14:textId="77777777" w:rsidR="005315D6" w:rsidRDefault="005315D6" w:rsidP="005315D6">
      <w:pPr>
        <w:jc w:val="both"/>
        <w:rPr>
          <w:rFonts w:ascii="Arial" w:hAnsi="Arial" w:cs="Arial"/>
          <w:sz w:val="22"/>
          <w:szCs w:val="22"/>
          <w:lang w:eastAsia="en-US"/>
        </w:rPr>
      </w:pPr>
      <w:r>
        <w:rPr>
          <w:rFonts w:ascii="Arial" w:hAnsi="Arial" w:cs="Arial"/>
          <w:sz w:val="22"/>
          <w:szCs w:val="22"/>
          <w:lang w:eastAsia="en-US"/>
        </w:rPr>
        <w:t>Framework</w:t>
      </w:r>
      <w:r w:rsidRPr="00C32A44">
        <w:rPr>
          <w:rFonts w:ascii="Arial" w:hAnsi="Arial" w:cs="Arial"/>
          <w:sz w:val="22"/>
          <w:szCs w:val="22"/>
          <w:lang w:eastAsia="en-US"/>
        </w:rPr>
        <w:t xml:space="preserve"> also recognise our responsibility to make sure as far as possible that the actions of our service users do not interfere with their neighbours’ quiet enjoyment of their home.</w:t>
      </w:r>
    </w:p>
    <w:p w14:paraId="059D862D" w14:textId="77777777" w:rsidR="005315D6" w:rsidRDefault="005315D6" w:rsidP="005315D6">
      <w:pPr>
        <w:jc w:val="both"/>
        <w:rPr>
          <w:rFonts w:ascii="Arial" w:hAnsi="Arial" w:cs="Arial"/>
          <w:sz w:val="22"/>
          <w:szCs w:val="22"/>
          <w:lang w:eastAsia="en-US"/>
        </w:rPr>
      </w:pPr>
    </w:p>
    <w:p w14:paraId="07312047" w14:textId="77777777" w:rsidR="005315D6" w:rsidRPr="009A4F86" w:rsidRDefault="005315D6" w:rsidP="005315D6">
      <w:pPr>
        <w:jc w:val="both"/>
        <w:rPr>
          <w:rFonts w:ascii="Arial" w:hAnsi="Arial" w:cs="Arial"/>
          <w:iCs/>
          <w:sz w:val="22"/>
          <w:szCs w:val="22"/>
          <w:lang w:eastAsia="en-US"/>
        </w:rPr>
      </w:pPr>
      <w:r w:rsidRPr="009A4F86">
        <w:rPr>
          <w:rFonts w:ascii="Arial" w:hAnsi="Arial" w:cs="Arial"/>
          <w:iCs/>
          <w:sz w:val="22"/>
          <w:szCs w:val="22"/>
          <w:lang w:eastAsia="en-US"/>
        </w:rPr>
        <w:t xml:space="preserve">The responsibilities of Framework staff when dealing with Anti-Social Behaviour are outlined in the Anti-Social Behaviour Procedure and Hostel Locality Management Protocols.  </w:t>
      </w:r>
    </w:p>
    <w:p w14:paraId="32F8CBE3" w14:textId="77777777" w:rsidR="005315D6" w:rsidRPr="00C32A44" w:rsidRDefault="005315D6" w:rsidP="005315D6">
      <w:pPr>
        <w:jc w:val="both"/>
        <w:rPr>
          <w:rFonts w:ascii="Arial" w:hAnsi="Arial" w:cs="Arial"/>
          <w:sz w:val="22"/>
          <w:szCs w:val="22"/>
          <w:lang w:eastAsia="en-US"/>
        </w:rPr>
      </w:pPr>
    </w:p>
    <w:p w14:paraId="0DB293F2" w14:textId="77777777" w:rsidR="005315D6" w:rsidRPr="008F614B" w:rsidRDefault="005315D6" w:rsidP="005315D6">
      <w:pPr>
        <w:spacing w:after="120"/>
        <w:jc w:val="both"/>
        <w:rPr>
          <w:rFonts w:ascii="Arial" w:hAnsi="Arial" w:cs="Arial"/>
          <w:b/>
          <w:bCs/>
          <w:sz w:val="22"/>
          <w:szCs w:val="22"/>
          <w:lang w:eastAsia="en-US"/>
        </w:rPr>
      </w:pPr>
      <w:bookmarkStart w:id="1" w:name="_Toc524614574"/>
      <w:r w:rsidRPr="00C32A44">
        <w:rPr>
          <w:rFonts w:ascii="Arial" w:hAnsi="Arial" w:cs="Arial"/>
          <w:b/>
          <w:bCs/>
          <w:sz w:val="22"/>
          <w:szCs w:val="22"/>
          <w:lang w:eastAsia="en-US"/>
        </w:rPr>
        <w:t>2.</w:t>
      </w:r>
      <w:r w:rsidRPr="00C32A44">
        <w:rPr>
          <w:rFonts w:ascii="Arial" w:hAnsi="Arial" w:cs="Arial"/>
          <w:b/>
          <w:bCs/>
          <w:sz w:val="22"/>
          <w:szCs w:val="22"/>
          <w:lang w:eastAsia="en-US"/>
        </w:rPr>
        <w:tab/>
        <w:t>Aims of Policy</w:t>
      </w:r>
      <w:bookmarkEnd w:id="1"/>
    </w:p>
    <w:p w14:paraId="16E2522E"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The aim of our Anti-Social Behaviour Policy is to ensure our accommodation and the surrounding communities are pleasant and secure places to live. We will not tolerate any ASB caused by service users, their visitors, family or any other person.</w:t>
      </w:r>
    </w:p>
    <w:p w14:paraId="5EE28FF8" w14:textId="77777777" w:rsidR="005315D6" w:rsidRPr="00C32A44" w:rsidRDefault="005315D6" w:rsidP="005315D6">
      <w:pPr>
        <w:jc w:val="both"/>
        <w:rPr>
          <w:rFonts w:ascii="Arial" w:hAnsi="Arial" w:cs="Arial"/>
          <w:sz w:val="22"/>
          <w:szCs w:val="22"/>
          <w:lang w:eastAsia="en-US"/>
        </w:rPr>
      </w:pPr>
    </w:p>
    <w:p w14:paraId="17071137" w14:textId="77777777" w:rsidR="005315D6" w:rsidRPr="008F614B" w:rsidRDefault="005315D6" w:rsidP="005315D6">
      <w:pPr>
        <w:spacing w:after="120"/>
        <w:jc w:val="both"/>
        <w:rPr>
          <w:rFonts w:ascii="Arial" w:hAnsi="Arial" w:cs="Arial"/>
          <w:b/>
          <w:bCs/>
          <w:sz w:val="22"/>
          <w:szCs w:val="22"/>
          <w:lang w:eastAsia="en-US"/>
        </w:rPr>
      </w:pPr>
      <w:bookmarkStart w:id="2" w:name="_Toc524614575"/>
      <w:r w:rsidRPr="00C32A44">
        <w:rPr>
          <w:rFonts w:ascii="Arial" w:hAnsi="Arial" w:cs="Arial"/>
          <w:b/>
          <w:bCs/>
          <w:sz w:val="22"/>
          <w:szCs w:val="22"/>
          <w:lang w:eastAsia="en-US"/>
        </w:rPr>
        <w:t>3.</w:t>
      </w:r>
      <w:r w:rsidRPr="00C32A44">
        <w:rPr>
          <w:rFonts w:ascii="Arial" w:hAnsi="Arial" w:cs="Arial"/>
          <w:b/>
          <w:bCs/>
          <w:sz w:val="22"/>
          <w:szCs w:val="22"/>
          <w:lang w:eastAsia="en-US"/>
        </w:rPr>
        <w:tab/>
        <w:t>Principles</w:t>
      </w:r>
      <w:bookmarkEnd w:id="2"/>
    </w:p>
    <w:p w14:paraId="052C2282"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Framework will base its response on the following principles:</w:t>
      </w:r>
    </w:p>
    <w:p w14:paraId="09347932" w14:textId="77777777" w:rsidR="005315D6" w:rsidRPr="00C32A44" w:rsidRDefault="005315D6" w:rsidP="005315D6">
      <w:pPr>
        <w:jc w:val="both"/>
        <w:rPr>
          <w:rFonts w:ascii="Arial" w:hAnsi="Arial" w:cs="Arial"/>
          <w:sz w:val="22"/>
          <w:szCs w:val="22"/>
          <w:lang w:eastAsia="en-US"/>
        </w:rPr>
      </w:pPr>
    </w:p>
    <w:p w14:paraId="3D1A2DD5"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Expecting our service users (and their visitors) to be good neighbours, who will act reasonably and considerately, and who respect the different values and lifestyles present in the community</w:t>
      </w:r>
    </w:p>
    <w:p w14:paraId="305D26D6"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Being proactive in preventing and dealing with anti-social behaviour</w:t>
      </w:r>
    </w:p>
    <w:p w14:paraId="00A7AD26"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Taking a robust stance when perpetrators refuse to change their behaviour. We will have no hesitation in using all the powers available to us to take action where anti-social behaviour persists</w:t>
      </w:r>
    </w:p>
    <w:p w14:paraId="3BAA3045" w14:textId="77777777" w:rsidR="005315D6" w:rsidRDefault="005315D6" w:rsidP="005315D6">
      <w:pPr>
        <w:jc w:val="both"/>
        <w:rPr>
          <w:rFonts w:ascii="Arial" w:hAnsi="Arial" w:cs="Arial"/>
          <w:sz w:val="22"/>
          <w:szCs w:val="22"/>
          <w:lang w:eastAsia="en-US"/>
        </w:rPr>
      </w:pPr>
    </w:p>
    <w:p w14:paraId="0B0A9A04" w14:textId="77777777" w:rsidR="005315D6" w:rsidRPr="008F614B" w:rsidRDefault="005315D6" w:rsidP="005315D6">
      <w:pPr>
        <w:spacing w:after="120"/>
        <w:jc w:val="both"/>
        <w:rPr>
          <w:rFonts w:ascii="Arial" w:hAnsi="Arial" w:cs="Arial"/>
          <w:b/>
          <w:bCs/>
          <w:sz w:val="22"/>
          <w:szCs w:val="22"/>
          <w:lang w:eastAsia="en-US"/>
        </w:rPr>
      </w:pPr>
      <w:bookmarkStart w:id="3" w:name="_Toc524614576"/>
      <w:r w:rsidRPr="00C32A44">
        <w:rPr>
          <w:rFonts w:ascii="Arial" w:hAnsi="Arial" w:cs="Arial"/>
          <w:b/>
          <w:bCs/>
          <w:sz w:val="22"/>
          <w:szCs w:val="22"/>
          <w:lang w:eastAsia="en-US"/>
        </w:rPr>
        <w:t>4.</w:t>
      </w:r>
      <w:r w:rsidRPr="00C32A44">
        <w:rPr>
          <w:rFonts w:ascii="Arial" w:hAnsi="Arial" w:cs="Arial"/>
          <w:b/>
          <w:bCs/>
          <w:sz w:val="22"/>
          <w:szCs w:val="22"/>
          <w:lang w:eastAsia="en-US"/>
        </w:rPr>
        <w:tab/>
        <w:t>Definition of Anti-Social Behaviour</w:t>
      </w:r>
      <w:bookmarkEnd w:id="3"/>
    </w:p>
    <w:p w14:paraId="30C34D51" w14:textId="77777777" w:rsidR="005315D6" w:rsidRDefault="005315D6" w:rsidP="005315D6">
      <w:pPr>
        <w:jc w:val="both"/>
        <w:rPr>
          <w:rFonts w:ascii="Arial" w:hAnsi="Arial" w:cs="Arial"/>
          <w:sz w:val="22"/>
          <w:szCs w:val="22"/>
          <w:lang w:eastAsia="en-US"/>
        </w:rPr>
      </w:pPr>
      <w:r w:rsidRPr="00C32A44">
        <w:rPr>
          <w:rFonts w:ascii="Arial" w:hAnsi="Arial" w:cs="Arial"/>
          <w:sz w:val="22"/>
          <w:szCs w:val="22"/>
          <w:lang w:eastAsia="en-US"/>
        </w:rPr>
        <w:t>Anti- Social Behaviour is defined in the Anti-Social Behaviour, Crime and Policing Act 2014 as conduct that:</w:t>
      </w:r>
    </w:p>
    <w:p w14:paraId="4F79E94D" w14:textId="77777777" w:rsidR="005315D6" w:rsidRPr="00C32A44" w:rsidRDefault="005315D6" w:rsidP="005315D6">
      <w:pPr>
        <w:jc w:val="both"/>
        <w:rPr>
          <w:rFonts w:ascii="Arial" w:hAnsi="Arial" w:cs="Arial"/>
          <w:sz w:val="22"/>
          <w:szCs w:val="22"/>
          <w:lang w:eastAsia="en-US"/>
        </w:rPr>
      </w:pPr>
    </w:p>
    <w:p w14:paraId="12F816C0"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Has caused, or is likely to cause, harassment, alarm or distress to any person</w:t>
      </w:r>
    </w:p>
    <w:p w14:paraId="528D8D2E"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Is capable of causing nuisance or annoyance to a person in relation to that person’s occupation of residential premises, or</w:t>
      </w:r>
    </w:p>
    <w:p w14:paraId="1B6DF7DA"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Is capable of causing housing-related nuisance or annoyance to any person</w:t>
      </w:r>
    </w:p>
    <w:p w14:paraId="64CA2D60" w14:textId="77777777" w:rsidR="005315D6" w:rsidRPr="00C32A44" w:rsidRDefault="005315D6" w:rsidP="005315D6">
      <w:pPr>
        <w:jc w:val="both"/>
        <w:rPr>
          <w:rFonts w:ascii="Arial" w:hAnsi="Arial" w:cs="Arial"/>
          <w:sz w:val="22"/>
          <w:szCs w:val="22"/>
          <w:lang w:eastAsia="en-US"/>
        </w:rPr>
      </w:pPr>
    </w:p>
    <w:p w14:paraId="3B3BAB25"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Framework uses the above definition of anti-social behaviour as its definition of Anti-Social Behaviour.</w:t>
      </w:r>
    </w:p>
    <w:p w14:paraId="7F5F1C8D" w14:textId="77777777" w:rsidR="005315D6" w:rsidRPr="00C32A44" w:rsidRDefault="005315D6" w:rsidP="005315D6">
      <w:pPr>
        <w:jc w:val="both"/>
        <w:rPr>
          <w:rFonts w:ascii="Arial" w:hAnsi="Arial" w:cs="Arial"/>
          <w:sz w:val="22"/>
          <w:szCs w:val="22"/>
          <w:lang w:eastAsia="en-US"/>
        </w:rPr>
      </w:pPr>
    </w:p>
    <w:p w14:paraId="7ED7537E" w14:textId="77777777" w:rsidR="005315D6" w:rsidRPr="008F614B" w:rsidRDefault="005315D6" w:rsidP="005315D6">
      <w:pPr>
        <w:spacing w:after="120"/>
        <w:jc w:val="both"/>
        <w:rPr>
          <w:rFonts w:ascii="Arial" w:hAnsi="Arial" w:cs="Arial"/>
          <w:b/>
          <w:bCs/>
          <w:sz w:val="22"/>
          <w:szCs w:val="22"/>
          <w:lang w:eastAsia="en-US"/>
        </w:rPr>
      </w:pPr>
      <w:bookmarkStart w:id="4" w:name="_Toc524614577"/>
      <w:r w:rsidRPr="00C32A44">
        <w:rPr>
          <w:rFonts w:ascii="Arial" w:hAnsi="Arial" w:cs="Arial"/>
          <w:b/>
          <w:bCs/>
          <w:sz w:val="22"/>
          <w:szCs w:val="22"/>
          <w:lang w:eastAsia="en-US"/>
        </w:rPr>
        <w:lastRenderedPageBreak/>
        <w:t>5.</w:t>
      </w:r>
      <w:r w:rsidRPr="00C32A44">
        <w:rPr>
          <w:rFonts w:ascii="Arial" w:hAnsi="Arial" w:cs="Arial"/>
          <w:b/>
          <w:bCs/>
          <w:sz w:val="22"/>
          <w:szCs w:val="22"/>
          <w:lang w:eastAsia="en-US"/>
        </w:rPr>
        <w:tab/>
        <w:t>Examples of Anti-Social Behaviour</w:t>
      </w:r>
      <w:bookmarkEnd w:id="4"/>
    </w:p>
    <w:p w14:paraId="25AAF5CC"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Examples of anti-social behaviour are (but are not limited to):</w:t>
      </w:r>
    </w:p>
    <w:p w14:paraId="2AA451AD" w14:textId="77777777" w:rsidR="005315D6" w:rsidRPr="00C32A44" w:rsidRDefault="005315D6" w:rsidP="005315D6">
      <w:pPr>
        <w:jc w:val="both"/>
        <w:rPr>
          <w:rFonts w:ascii="Arial" w:hAnsi="Arial" w:cs="Arial"/>
          <w:sz w:val="22"/>
          <w:szCs w:val="22"/>
          <w:lang w:eastAsia="en-US"/>
        </w:rPr>
      </w:pPr>
    </w:p>
    <w:p w14:paraId="7CDE2705"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Harassment, domestic, verbal or physical abuse</w:t>
      </w:r>
    </w:p>
    <w:p w14:paraId="718BEE76"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Racial Abuse or Hate Crime</w:t>
      </w:r>
    </w:p>
    <w:p w14:paraId="20482A9E"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Criminal Damage including vandalism</w:t>
      </w:r>
    </w:p>
    <w:p w14:paraId="0B97ABB8"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Damage, removal and/or disposal of any of the Associations property including furniture, furnishings and white goods provided by the Association for use in the premises or any communal areas</w:t>
      </w:r>
    </w:p>
    <w:p w14:paraId="54A36DC9"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Keeping or using paraffin, petrol, bottled gas or any other dangerous material or equipment in the premises or any communal areas</w:t>
      </w:r>
    </w:p>
    <w:p w14:paraId="1CB79DD9"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Failure to control animals/pets</w:t>
      </w:r>
    </w:p>
    <w:p w14:paraId="4B2F61E7"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Noise nuisance</w:t>
      </w:r>
    </w:p>
    <w:p w14:paraId="73CBAD1D"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Drunk and disorderly conduct</w:t>
      </w:r>
    </w:p>
    <w:p w14:paraId="67BD1556"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Threatening or intimidating behaviour</w:t>
      </w:r>
    </w:p>
    <w:p w14:paraId="5BE88258"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Smoking or drinking while underage</w:t>
      </w:r>
    </w:p>
    <w:p w14:paraId="01DD5EB6"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Substance misuse/dealing</w:t>
      </w:r>
    </w:p>
    <w:p w14:paraId="24871F72"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Graffiti</w:t>
      </w:r>
    </w:p>
    <w:p w14:paraId="6ECE1C26"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Litter and rubbish dumping</w:t>
      </w:r>
    </w:p>
    <w:p w14:paraId="741AD670"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Nuisance driving/vehicles</w:t>
      </w:r>
    </w:p>
    <w:p w14:paraId="44A1719C"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Prostitution</w:t>
      </w:r>
    </w:p>
    <w:p w14:paraId="5E0C361F" w14:textId="77777777" w:rsidR="005315D6" w:rsidRPr="00C32A44" w:rsidRDefault="005315D6" w:rsidP="005315D6">
      <w:pPr>
        <w:jc w:val="both"/>
        <w:rPr>
          <w:rFonts w:ascii="Arial" w:hAnsi="Arial" w:cs="Arial"/>
          <w:sz w:val="22"/>
          <w:szCs w:val="22"/>
          <w:lang w:eastAsia="en-US"/>
        </w:rPr>
      </w:pPr>
    </w:p>
    <w:p w14:paraId="3B3F30D0" w14:textId="77777777" w:rsidR="005315D6" w:rsidRPr="008F614B" w:rsidRDefault="005315D6" w:rsidP="005315D6">
      <w:pPr>
        <w:spacing w:after="120"/>
        <w:jc w:val="both"/>
        <w:rPr>
          <w:rFonts w:ascii="Arial" w:hAnsi="Arial" w:cs="Arial"/>
          <w:b/>
          <w:bCs/>
          <w:sz w:val="22"/>
          <w:szCs w:val="22"/>
          <w:lang w:eastAsia="en-US"/>
        </w:rPr>
      </w:pPr>
      <w:bookmarkStart w:id="5" w:name="_Toc524614578"/>
      <w:r w:rsidRPr="00C32A44">
        <w:rPr>
          <w:rFonts w:ascii="Arial" w:hAnsi="Arial" w:cs="Arial"/>
          <w:b/>
          <w:bCs/>
          <w:sz w:val="22"/>
          <w:szCs w:val="22"/>
          <w:lang w:eastAsia="en-US"/>
        </w:rPr>
        <w:t>6.</w:t>
      </w:r>
      <w:r w:rsidRPr="00C32A44">
        <w:rPr>
          <w:rFonts w:ascii="Arial" w:hAnsi="Arial" w:cs="Arial"/>
          <w:b/>
          <w:bCs/>
          <w:sz w:val="22"/>
          <w:szCs w:val="22"/>
          <w:lang w:eastAsia="en-US"/>
        </w:rPr>
        <w:tab/>
        <w:t>Action</w:t>
      </w:r>
      <w:bookmarkEnd w:id="5"/>
    </w:p>
    <w:p w14:paraId="02406E5D"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Where anti-social behaviour is present we will make every effort to resolve it by:</w:t>
      </w:r>
    </w:p>
    <w:p w14:paraId="7CD699B5" w14:textId="77777777" w:rsidR="005315D6" w:rsidRPr="00C32A44" w:rsidRDefault="005315D6" w:rsidP="005315D6">
      <w:pPr>
        <w:jc w:val="both"/>
        <w:rPr>
          <w:rFonts w:ascii="Arial" w:hAnsi="Arial" w:cs="Arial"/>
          <w:sz w:val="22"/>
          <w:szCs w:val="22"/>
          <w:lang w:eastAsia="en-US"/>
        </w:rPr>
      </w:pPr>
    </w:p>
    <w:p w14:paraId="4FD3B03D"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Recognising potential problems and being proactive about prevention</w:t>
      </w:r>
    </w:p>
    <w:p w14:paraId="071CEBE8"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Taking seriously all reports of ASB</w:t>
      </w:r>
    </w:p>
    <w:p w14:paraId="7B92CB4A"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Responding to reports quickly in an effective, sensitive and consistent manner</w:t>
      </w:r>
    </w:p>
    <w:p w14:paraId="498DD5EF"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Actively working with service users and other agencies to tackle ASB</w:t>
      </w:r>
    </w:p>
    <w:p w14:paraId="61551BFF"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Supporting the victims of ASB</w:t>
      </w:r>
    </w:p>
    <w:p w14:paraId="191FEE3D"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Using information and performance against target to ensure continuous improvement</w:t>
      </w:r>
    </w:p>
    <w:p w14:paraId="79036383" w14:textId="77777777" w:rsidR="005315D6" w:rsidRPr="00C32A44" w:rsidRDefault="005315D6" w:rsidP="005315D6">
      <w:pPr>
        <w:numPr>
          <w:ilvl w:val="0"/>
          <w:numId w:val="43"/>
        </w:numPr>
        <w:jc w:val="both"/>
        <w:rPr>
          <w:rFonts w:ascii="Arial" w:hAnsi="Arial" w:cs="Arial"/>
          <w:sz w:val="22"/>
          <w:szCs w:val="22"/>
          <w:lang w:eastAsia="en-US"/>
        </w:rPr>
      </w:pPr>
      <w:r w:rsidRPr="00C32A44">
        <w:rPr>
          <w:rFonts w:ascii="Arial" w:hAnsi="Arial" w:cs="Arial"/>
          <w:sz w:val="22"/>
          <w:szCs w:val="22"/>
          <w:lang w:eastAsia="en-US"/>
        </w:rPr>
        <w:t>Ensuring perpetrators understand the impact of their actions and giving them an opportunity to change their behaviour</w:t>
      </w:r>
    </w:p>
    <w:p w14:paraId="2E80C2B4" w14:textId="77777777" w:rsidR="005315D6" w:rsidRPr="00C32A44" w:rsidRDefault="005315D6" w:rsidP="005315D6">
      <w:pPr>
        <w:jc w:val="both"/>
        <w:rPr>
          <w:rFonts w:ascii="Arial" w:hAnsi="Arial" w:cs="Arial"/>
          <w:sz w:val="22"/>
          <w:szCs w:val="22"/>
          <w:lang w:eastAsia="en-US"/>
        </w:rPr>
      </w:pPr>
    </w:p>
    <w:p w14:paraId="2DABA114" w14:textId="77777777" w:rsidR="005315D6" w:rsidRPr="008F614B" w:rsidRDefault="005315D6" w:rsidP="005315D6">
      <w:pPr>
        <w:spacing w:after="120"/>
        <w:jc w:val="both"/>
        <w:rPr>
          <w:rFonts w:ascii="Arial" w:hAnsi="Arial" w:cs="Arial"/>
          <w:b/>
          <w:bCs/>
          <w:sz w:val="22"/>
          <w:szCs w:val="22"/>
          <w:lang w:eastAsia="en-US"/>
        </w:rPr>
      </w:pPr>
      <w:bookmarkStart w:id="6" w:name="_Toc524614579"/>
      <w:r>
        <w:rPr>
          <w:rFonts w:ascii="Arial" w:hAnsi="Arial" w:cs="Arial"/>
          <w:b/>
          <w:bCs/>
          <w:sz w:val="22"/>
          <w:szCs w:val="22"/>
          <w:lang w:eastAsia="en-US"/>
        </w:rPr>
        <w:t>7.</w:t>
      </w:r>
      <w:r>
        <w:rPr>
          <w:rFonts w:ascii="Arial" w:hAnsi="Arial" w:cs="Arial"/>
          <w:b/>
          <w:bCs/>
          <w:sz w:val="22"/>
          <w:szCs w:val="22"/>
          <w:lang w:eastAsia="en-US"/>
        </w:rPr>
        <w:tab/>
      </w:r>
      <w:r w:rsidRPr="00C32A44">
        <w:rPr>
          <w:rFonts w:ascii="Arial" w:hAnsi="Arial" w:cs="Arial"/>
          <w:b/>
          <w:bCs/>
          <w:sz w:val="22"/>
          <w:szCs w:val="22"/>
          <w:lang w:eastAsia="en-US"/>
        </w:rPr>
        <w:t>The most serious cases of Anti-Social Behaviour</w:t>
      </w:r>
      <w:bookmarkEnd w:id="6"/>
    </w:p>
    <w:p w14:paraId="2C4F52BC"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Where anti-social behaviour persists, or where Anti-Social Behaviour prevents Framework from carrying out its housing management function, we will use the powers available to us within the Anti-Social Behaviour Crime and Policing Act 2014 to end such behaviour.  These powers include: I</w:t>
      </w:r>
      <w:r>
        <w:rPr>
          <w:rFonts w:ascii="Arial" w:hAnsi="Arial" w:cs="Arial"/>
          <w:sz w:val="22"/>
          <w:szCs w:val="22"/>
          <w:lang w:eastAsia="en-US"/>
        </w:rPr>
        <w:t>njunction to Prevent Annoyance (I</w:t>
      </w:r>
      <w:r w:rsidRPr="00C32A44">
        <w:rPr>
          <w:rFonts w:ascii="Arial" w:hAnsi="Arial" w:cs="Arial"/>
          <w:sz w:val="22"/>
          <w:szCs w:val="22"/>
          <w:lang w:eastAsia="en-US"/>
        </w:rPr>
        <w:t>PNAs</w:t>
      </w:r>
      <w:r>
        <w:rPr>
          <w:rFonts w:ascii="Arial" w:hAnsi="Arial" w:cs="Arial"/>
          <w:sz w:val="22"/>
          <w:szCs w:val="22"/>
          <w:lang w:eastAsia="en-US"/>
        </w:rPr>
        <w:t xml:space="preserve">) </w:t>
      </w:r>
      <w:r w:rsidRPr="00C32A44">
        <w:rPr>
          <w:rFonts w:ascii="Arial" w:hAnsi="Arial" w:cs="Arial"/>
          <w:sz w:val="22"/>
          <w:szCs w:val="22"/>
          <w:lang w:eastAsia="en-US"/>
        </w:rPr>
        <w:t>Absolute Ground for Possession and Community Protection Orders.</w:t>
      </w:r>
    </w:p>
    <w:p w14:paraId="7A25C14C"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 xml:space="preserve"> </w:t>
      </w:r>
    </w:p>
    <w:p w14:paraId="157579FF"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 xml:space="preserve">The housing management function of Framework directly covers any activity that Framework carries out in the day to day management of its housing stock. This includes repairs and </w:t>
      </w:r>
      <w:r>
        <w:rPr>
          <w:rFonts w:ascii="Arial" w:hAnsi="Arial" w:cs="Arial"/>
          <w:sz w:val="22"/>
          <w:szCs w:val="22"/>
          <w:lang w:eastAsia="en-US"/>
        </w:rPr>
        <w:t>maintenance</w:t>
      </w:r>
      <w:r w:rsidRPr="00C32A44">
        <w:rPr>
          <w:rFonts w:ascii="Arial" w:hAnsi="Arial" w:cs="Arial"/>
          <w:sz w:val="22"/>
          <w:szCs w:val="22"/>
          <w:lang w:eastAsia="en-US"/>
        </w:rPr>
        <w:t xml:space="preserve">, rent collection, tenant consultation, dealing with neighbour disputes, letting properties. </w:t>
      </w:r>
    </w:p>
    <w:p w14:paraId="56D5E900" w14:textId="77777777" w:rsidR="005315D6" w:rsidRPr="00C32A44" w:rsidRDefault="005315D6" w:rsidP="005315D6">
      <w:pPr>
        <w:jc w:val="both"/>
        <w:rPr>
          <w:rFonts w:ascii="Arial" w:hAnsi="Arial" w:cs="Arial"/>
          <w:sz w:val="22"/>
          <w:szCs w:val="22"/>
          <w:lang w:eastAsia="en-US"/>
        </w:rPr>
      </w:pPr>
    </w:p>
    <w:p w14:paraId="67589C22" w14:textId="77777777" w:rsidR="005315D6" w:rsidRDefault="005315D6" w:rsidP="005315D6">
      <w:pPr>
        <w:jc w:val="both"/>
        <w:rPr>
          <w:rFonts w:ascii="Arial" w:hAnsi="Arial" w:cs="Arial"/>
          <w:sz w:val="22"/>
          <w:szCs w:val="22"/>
          <w:lang w:eastAsia="en-US"/>
        </w:rPr>
      </w:pPr>
      <w:r w:rsidRPr="00C32A44">
        <w:rPr>
          <w:rFonts w:ascii="Arial" w:hAnsi="Arial" w:cs="Arial"/>
          <w:sz w:val="22"/>
          <w:szCs w:val="22"/>
          <w:lang w:eastAsia="en-US"/>
        </w:rPr>
        <w:lastRenderedPageBreak/>
        <w:t>Those matters that indirectly affect the housing management function include refuse collection, dealing with littering and fly-tipping, vandalism, graffiti, deliberate waste of property and abandoned vehicles.</w:t>
      </w:r>
    </w:p>
    <w:p w14:paraId="6EEB6A16" w14:textId="77777777" w:rsidR="005315D6" w:rsidRPr="00C32A44" w:rsidRDefault="005315D6" w:rsidP="005315D6">
      <w:pPr>
        <w:jc w:val="both"/>
        <w:rPr>
          <w:rFonts w:ascii="Arial" w:hAnsi="Arial" w:cs="Arial"/>
          <w:sz w:val="22"/>
          <w:szCs w:val="22"/>
          <w:lang w:eastAsia="en-US"/>
        </w:rPr>
      </w:pPr>
    </w:p>
    <w:p w14:paraId="4D6ABD36" w14:textId="77777777" w:rsidR="005315D6" w:rsidRPr="00C32A44" w:rsidRDefault="005315D6" w:rsidP="005315D6">
      <w:pPr>
        <w:spacing w:after="120"/>
        <w:jc w:val="both"/>
        <w:rPr>
          <w:rFonts w:ascii="Arial" w:hAnsi="Arial" w:cs="Arial"/>
          <w:b/>
          <w:bCs/>
          <w:sz w:val="22"/>
          <w:szCs w:val="22"/>
          <w:lang w:eastAsia="en-US"/>
        </w:rPr>
      </w:pPr>
      <w:bookmarkStart w:id="7" w:name="_Toc524614580"/>
      <w:r w:rsidRPr="00C32A44">
        <w:rPr>
          <w:rFonts w:ascii="Arial" w:hAnsi="Arial" w:cs="Arial"/>
          <w:b/>
          <w:bCs/>
          <w:sz w:val="22"/>
          <w:szCs w:val="22"/>
          <w:lang w:eastAsia="en-US"/>
        </w:rPr>
        <w:t>8.</w:t>
      </w:r>
      <w:r w:rsidRPr="00C32A44">
        <w:rPr>
          <w:rFonts w:ascii="Arial" w:hAnsi="Arial" w:cs="Arial"/>
          <w:b/>
          <w:bCs/>
          <w:sz w:val="22"/>
          <w:szCs w:val="22"/>
          <w:lang w:eastAsia="en-US"/>
        </w:rPr>
        <w:tab/>
        <w:t>Service Standards</w:t>
      </w:r>
      <w:bookmarkEnd w:id="7"/>
    </w:p>
    <w:p w14:paraId="12E999EF"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Framework will follow a set of service delivery standards when dealing with complaints of anti-social behaviour. These are:</w:t>
      </w:r>
    </w:p>
    <w:p w14:paraId="26C32D15"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All complaints of nuisance will be treated seriously and thoroughly and investigated in a non-judgmental way</w:t>
      </w:r>
    </w:p>
    <w:p w14:paraId="28A54E81"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All cases will be risk assessed as part of developing the action plan</w:t>
      </w:r>
    </w:p>
    <w:p w14:paraId="68C17677"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If the complaint is not something that Framework can help with, complainants will be told at the start (for example one-off complaints, personal arguments or disputes or clashes of lifestyle)</w:t>
      </w:r>
    </w:p>
    <w:p w14:paraId="60EA97A2"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Investigations will try to identify and interview all interested parties</w:t>
      </w:r>
    </w:p>
    <w:p w14:paraId="22C80AFA"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Complaints will always be discussed with the other party to hear their views unless the complainant does not want them to be contacted. At this stage anonymity of complainants will be maintained wherever possible</w:t>
      </w:r>
    </w:p>
    <w:p w14:paraId="6F59EC96"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Where possible, evidence will be obtained from third party witnesses or from other agencies such as Housing Officers, the Police, Environmental Health Officers, Street Wardens or Anti-Social Behaviour Officers</w:t>
      </w:r>
    </w:p>
    <w:p w14:paraId="67D6398A" w14:textId="77777777" w:rsidR="005315D6" w:rsidRPr="00C32A44" w:rsidRDefault="005315D6" w:rsidP="005315D6">
      <w:pPr>
        <w:numPr>
          <w:ilvl w:val="0"/>
          <w:numId w:val="44"/>
        </w:numPr>
        <w:jc w:val="both"/>
        <w:rPr>
          <w:rFonts w:ascii="Arial" w:hAnsi="Arial" w:cs="Arial"/>
          <w:sz w:val="22"/>
          <w:szCs w:val="22"/>
          <w:lang w:eastAsia="en-US"/>
        </w:rPr>
      </w:pPr>
      <w:r w:rsidRPr="00C32A44">
        <w:rPr>
          <w:rFonts w:ascii="Arial" w:hAnsi="Arial" w:cs="Arial"/>
          <w:sz w:val="22"/>
          <w:szCs w:val="22"/>
          <w:lang w:eastAsia="en-US"/>
        </w:rPr>
        <w:t>Confidentiality will be maintained, if possible, where appropriate or requested</w:t>
      </w:r>
    </w:p>
    <w:p w14:paraId="5026C8CF" w14:textId="77777777" w:rsidR="005315D6" w:rsidRPr="00C32A44" w:rsidRDefault="005315D6" w:rsidP="005315D6">
      <w:pPr>
        <w:jc w:val="both"/>
        <w:rPr>
          <w:rFonts w:ascii="Arial" w:hAnsi="Arial" w:cs="Arial"/>
          <w:sz w:val="22"/>
          <w:szCs w:val="22"/>
          <w:lang w:eastAsia="en-US"/>
        </w:rPr>
      </w:pPr>
    </w:p>
    <w:p w14:paraId="2AAB8059" w14:textId="77777777" w:rsidR="005315D6" w:rsidRPr="00C32A44" w:rsidRDefault="005315D6" w:rsidP="005315D6">
      <w:pPr>
        <w:spacing w:after="120"/>
        <w:jc w:val="both"/>
        <w:rPr>
          <w:rFonts w:ascii="Arial" w:hAnsi="Arial" w:cs="Arial"/>
          <w:b/>
          <w:bCs/>
          <w:sz w:val="22"/>
          <w:szCs w:val="22"/>
          <w:lang w:eastAsia="en-US"/>
        </w:rPr>
      </w:pPr>
      <w:bookmarkStart w:id="8" w:name="_Toc524614581"/>
      <w:r w:rsidRPr="00C32A44">
        <w:rPr>
          <w:rFonts w:ascii="Arial" w:hAnsi="Arial" w:cs="Arial"/>
          <w:b/>
          <w:bCs/>
          <w:sz w:val="22"/>
          <w:szCs w:val="22"/>
          <w:lang w:eastAsia="en-US"/>
        </w:rPr>
        <w:t>9.</w:t>
      </w:r>
      <w:r w:rsidRPr="00C32A44">
        <w:rPr>
          <w:rFonts w:ascii="Arial" w:hAnsi="Arial" w:cs="Arial"/>
          <w:b/>
          <w:bCs/>
          <w:sz w:val="22"/>
          <w:szCs w:val="22"/>
          <w:lang w:eastAsia="en-US"/>
        </w:rPr>
        <w:tab/>
        <w:t>Key Performance Indicators</w:t>
      </w:r>
      <w:bookmarkEnd w:id="8"/>
      <w:r w:rsidRPr="00C32A44">
        <w:rPr>
          <w:rFonts w:ascii="Arial" w:hAnsi="Arial" w:cs="Arial"/>
          <w:b/>
          <w:bCs/>
          <w:sz w:val="22"/>
          <w:szCs w:val="22"/>
          <w:lang w:eastAsia="en-US"/>
        </w:rPr>
        <w:tab/>
      </w:r>
    </w:p>
    <w:p w14:paraId="1067AEAD" w14:textId="77777777" w:rsidR="005315D6" w:rsidRPr="00C32A44" w:rsidRDefault="005315D6" w:rsidP="005315D6">
      <w:pPr>
        <w:jc w:val="both"/>
        <w:rPr>
          <w:rFonts w:ascii="Arial" w:hAnsi="Arial" w:cs="Arial"/>
          <w:sz w:val="22"/>
          <w:szCs w:val="22"/>
          <w:lang w:eastAsia="en-US"/>
        </w:rPr>
      </w:pPr>
      <w:r w:rsidRPr="00C32A44">
        <w:rPr>
          <w:rFonts w:ascii="Arial" w:hAnsi="Arial" w:cs="Arial"/>
          <w:sz w:val="22"/>
          <w:szCs w:val="22"/>
          <w:lang w:eastAsia="en-US"/>
        </w:rPr>
        <w:t>Framework will monitor performance against the following key performance indicators:</w:t>
      </w:r>
    </w:p>
    <w:p w14:paraId="74A4DC3D" w14:textId="77777777" w:rsidR="005315D6" w:rsidRPr="00C32A44" w:rsidRDefault="005315D6" w:rsidP="005315D6">
      <w:pPr>
        <w:jc w:val="both"/>
        <w:rPr>
          <w:rFonts w:ascii="Arial" w:hAnsi="Arial" w:cs="Arial"/>
          <w:sz w:val="22"/>
          <w:szCs w:val="22"/>
          <w:lang w:eastAsia="en-US"/>
        </w:rPr>
      </w:pPr>
    </w:p>
    <w:p w14:paraId="73A2159B"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cases brought forward from last quarter</w:t>
      </w:r>
    </w:p>
    <w:p w14:paraId="2C23C87B"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new cases</w:t>
      </w:r>
    </w:p>
    <w:p w14:paraId="73CEE32F"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cases closed</w:t>
      </w:r>
    </w:p>
    <w:p w14:paraId="62EE6D5F"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Percentage of complainants satisfied overall (target 85%)</w:t>
      </w:r>
    </w:p>
    <w:p w14:paraId="6FE6B38B"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cases 6 months or more</w:t>
      </w:r>
    </w:p>
    <w:p w14:paraId="0082DA21"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N</w:t>
      </w:r>
      <w:r>
        <w:rPr>
          <w:rFonts w:ascii="Arial" w:hAnsi="Arial" w:cs="Arial"/>
          <w:sz w:val="22"/>
          <w:szCs w:val="22"/>
          <w:lang w:eastAsia="en-US"/>
        </w:rPr>
        <w:t>otice of Seeking Possession (N</w:t>
      </w:r>
      <w:r w:rsidRPr="00C32A44">
        <w:rPr>
          <w:rFonts w:ascii="Arial" w:hAnsi="Arial" w:cs="Arial"/>
          <w:sz w:val="22"/>
          <w:szCs w:val="22"/>
          <w:lang w:eastAsia="en-US"/>
        </w:rPr>
        <w:t>OSPs</w:t>
      </w:r>
      <w:r>
        <w:rPr>
          <w:rFonts w:ascii="Arial" w:hAnsi="Arial" w:cs="Arial"/>
          <w:sz w:val="22"/>
          <w:szCs w:val="22"/>
          <w:lang w:eastAsia="en-US"/>
        </w:rPr>
        <w:t>)</w:t>
      </w:r>
      <w:r w:rsidRPr="00C32A44">
        <w:rPr>
          <w:rFonts w:ascii="Arial" w:hAnsi="Arial" w:cs="Arial"/>
          <w:sz w:val="22"/>
          <w:szCs w:val="22"/>
          <w:lang w:eastAsia="en-US"/>
        </w:rPr>
        <w:t xml:space="preserve"> served for ASB</w:t>
      </w:r>
    </w:p>
    <w:p w14:paraId="36F6D691" w14:textId="77777777" w:rsidR="005315D6" w:rsidRPr="00C32A44"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cases referred to court</w:t>
      </w:r>
    </w:p>
    <w:p w14:paraId="36924375" w14:textId="77777777" w:rsidR="005315D6" w:rsidRDefault="005315D6" w:rsidP="005315D6">
      <w:pPr>
        <w:numPr>
          <w:ilvl w:val="0"/>
          <w:numId w:val="45"/>
        </w:numPr>
        <w:jc w:val="both"/>
        <w:rPr>
          <w:rFonts w:ascii="Arial" w:hAnsi="Arial" w:cs="Arial"/>
          <w:sz w:val="22"/>
          <w:szCs w:val="22"/>
          <w:lang w:eastAsia="en-US"/>
        </w:rPr>
      </w:pPr>
      <w:r w:rsidRPr="00C32A44">
        <w:rPr>
          <w:rFonts w:ascii="Arial" w:hAnsi="Arial" w:cs="Arial"/>
          <w:sz w:val="22"/>
          <w:szCs w:val="22"/>
          <w:lang w:eastAsia="en-US"/>
        </w:rPr>
        <w:t>Number of evictions for ASB</w:t>
      </w:r>
    </w:p>
    <w:p w14:paraId="2432A916" w14:textId="77777777" w:rsidR="005315D6" w:rsidRPr="00C32A44" w:rsidRDefault="005315D6" w:rsidP="005315D6">
      <w:pPr>
        <w:jc w:val="both"/>
        <w:rPr>
          <w:rFonts w:ascii="Arial" w:hAnsi="Arial" w:cs="Arial"/>
          <w:sz w:val="22"/>
          <w:szCs w:val="22"/>
          <w:lang w:eastAsia="en-US"/>
        </w:rPr>
      </w:pPr>
    </w:p>
    <w:p w14:paraId="468D72B4" w14:textId="77777777" w:rsidR="005315D6" w:rsidRPr="00C32A44" w:rsidRDefault="005315D6" w:rsidP="005315D6">
      <w:pPr>
        <w:jc w:val="both"/>
        <w:rPr>
          <w:rFonts w:ascii="Arial" w:hAnsi="Arial" w:cs="Arial"/>
          <w:b/>
          <w:sz w:val="22"/>
          <w:szCs w:val="22"/>
          <w:lang w:eastAsia="en-US"/>
        </w:rPr>
      </w:pPr>
      <w:r w:rsidRPr="00C32A44">
        <w:rPr>
          <w:rFonts w:ascii="Arial" w:hAnsi="Arial" w:cs="Arial"/>
          <w:b/>
          <w:sz w:val="22"/>
          <w:szCs w:val="22"/>
          <w:lang w:eastAsia="en-US"/>
        </w:rPr>
        <w:t>10.</w:t>
      </w:r>
      <w:r w:rsidRPr="00C32A44">
        <w:rPr>
          <w:rFonts w:ascii="Arial" w:hAnsi="Arial" w:cs="Arial"/>
          <w:b/>
          <w:sz w:val="22"/>
          <w:szCs w:val="22"/>
          <w:lang w:eastAsia="en-US"/>
        </w:rPr>
        <w:tab/>
        <w:t>Reviewing Performance and Reporting</w:t>
      </w:r>
    </w:p>
    <w:p w14:paraId="3B7648B2" w14:textId="77777777" w:rsidR="005315D6" w:rsidRPr="00C32A44" w:rsidRDefault="005315D6" w:rsidP="005315D6">
      <w:pPr>
        <w:jc w:val="both"/>
        <w:rPr>
          <w:rFonts w:ascii="Arial" w:hAnsi="Arial" w:cs="Arial"/>
          <w:sz w:val="22"/>
          <w:szCs w:val="22"/>
          <w:lang w:eastAsia="en-US"/>
        </w:rPr>
      </w:pPr>
    </w:p>
    <w:p w14:paraId="43CF9E52" w14:textId="77777777" w:rsidR="005315D6" w:rsidRPr="00C32A44" w:rsidRDefault="005315D6" w:rsidP="005315D6">
      <w:pPr>
        <w:jc w:val="both"/>
        <w:rPr>
          <w:rFonts w:ascii="Arial" w:hAnsi="Arial" w:cs="Arial"/>
          <w:sz w:val="22"/>
          <w:szCs w:val="22"/>
          <w:lang w:val="en-US" w:eastAsia="en-US"/>
        </w:rPr>
      </w:pPr>
      <w:r w:rsidRPr="00C32A44">
        <w:rPr>
          <w:rFonts w:ascii="Arial" w:hAnsi="Arial" w:cs="Arial"/>
          <w:sz w:val="22"/>
          <w:szCs w:val="22"/>
          <w:lang w:eastAsia="en-US"/>
        </w:rPr>
        <w:t>Framework will use data and feedback to review and improve the service offered. Review of performance will be undertaken quarterly by the Housing Management Service and findings reported to SUAG and OLG for consultation. Changes to service delivery resulting from recommendations will be documented.</w:t>
      </w:r>
    </w:p>
    <w:p w14:paraId="0EF97879" w14:textId="77777777" w:rsidR="005315D6" w:rsidRPr="00C32A44" w:rsidRDefault="005315D6" w:rsidP="005315D6">
      <w:pPr>
        <w:jc w:val="both"/>
        <w:rPr>
          <w:rFonts w:ascii="Arial" w:hAnsi="Arial" w:cs="Arial"/>
          <w:sz w:val="22"/>
          <w:szCs w:val="22"/>
          <w:lang w:val="en-US" w:eastAsia="en-US"/>
        </w:rPr>
      </w:pPr>
    </w:p>
    <w:p w14:paraId="1BD2DBE2" w14:textId="77777777" w:rsidR="00B24D86" w:rsidRDefault="00B24D86" w:rsidP="00B24D86">
      <w:pPr>
        <w:pStyle w:val="DefaultText"/>
        <w:rPr>
          <w:rFonts w:cs="Arial"/>
          <w:sz w:val="24"/>
          <w:szCs w:val="24"/>
        </w:rPr>
      </w:pPr>
    </w:p>
    <w:sectPr w:rsidR="00B24D86" w:rsidSect="00D125D2">
      <w:headerReference w:type="default" r:id="rId11"/>
      <w:footerReference w:type="default" r:id="rId12"/>
      <w:type w:val="continuous"/>
      <w:pgSz w:w="11907" w:h="16839" w:code="9"/>
      <w:pgMar w:top="3119" w:right="1701" w:bottom="1134" w:left="1134" w:header="56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0C8D" w14:textId="77777777" w:rsidR="009C52AF" w:rsidRDefault="009C52AF">
      <w:r>
        <w:separator/>
      </w:r>
    </w:p>
  </w:endnote>
  <w:endnote w:type="continuationSeparator" w:id="0">
    <w:p w14:paraId="5EFF0848" w14:textId="77777777" w:rsidR="009C52AF" w:rsidRDefault="009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721 Lt BT">
    <w:altName w:val="Calibri"/>
    <w:charset w:val="00"/>
    <w:family w:val="swiss"/>
    <w:pitch w:val="variable"/>
    <w:sig w:usb0="800000AF" w:usb1="1000204A" w:usb2="00000000" w:usb3="00000000" w:csb0="00000011" w:csb1="00000000"/>
  </w:font>
  <w:font w:name="Swis721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GillSans Light">
    <w:altName w:val="Times New Roman"/>
    <w:charset w:val="00"/>
    <w:family w:val="auto"/>
    <w:pitch w:val="default"/>
  </w:font>
  <w:font w:name="Poppins SemiBold">
    <w:altName w:val="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377938"/>
      <w:docPartObj>
        <w:docPartGallery w:val="Page Numbers (Bottom of Page)"/>
        <w:docPartUnique/>
      </w:docPartObj>
    </w:sdtPr>
    <w:sdtContent>
      <w:sdt>
        <w:sdtPr>
          <w:id w:val="-1769616900"/>
          <w:docPartObj>
            <w:docPartGallery w:val="Page Numbers (Top of Page)"/>
            <w:docPartUnique/>
          </w:docPartObj>
        </w:sdtPr>
        <w:sdtContent>
          <w:p w14:paraId="3622B32A" w14:textId="41F7E301" w:rsidR="00EE4169" w:rsidRDefault="007B3D18" w:rsidP="00EE4169">
            <w:pPr>
              <w:pStyle w:val="Footer"/>
            </w:pPr>
            <w:r>
              <w:t>HM-POL-0</w:t>
            </w:r>
            <w:r w:rsidR="005315D6">
              <w:t>7</w:t>
            </w:r>
            <w:r w:rsidR="00EE4169">
              <w:tab/>
            </w:r>
            <w:r w:rsidR="00EE4169">
              <w:tab/>
              <w:t xml:space="preserve">Page </w:t>
            </w:r>
            <w:r w:rsidR="00EE4169">
              <w:rPr>
                <w:b/>
                <w:bCs/>
              </w:rPr>
              <w:fldChar w:fldCharType="begin"/>
            </w:r>
            <w:r w:rsidR="00EE4169">
              <w:rPr>
                <w:b/>
                <w:bCs/>
              </w:rPr>
              <w:instrText xml:space="preserve"> PAGE </w:instrText>
            </w:r>
            <w:r w:rsidR="00EE4169">
              <w:rPr>
                <w:b/>
                <w:bCs/>
              </w:rPr>
              <w:fldChar w:fldCharType="separate"/>
            </w:r>
            <w:r w:rsidR="00EE4169">
              <w:rPr>
                <w:b/>
                <w:bCs/>
                <w:noProof/>
              </w:rPr>
              <w:t>2</w:t>
            </w:r>
            <w:r w:rsidR="00EE4169">
              <w:rPr>
                <w:b/>
                <w:bCs/>
              </w:rPr>
              <w:fldChar w:fldCharType="end"/>
            </w:r>
            <w:r w:rsidR="00EE4169">
              <w:t xml:space="preserve"> of </w:t>
            </w:r>
            <w:r w:rsidR="00EE4169">
              <w:rPr>
                <w:b/>
                <w:bCs/>
              </w:rPr>
              <w:fldChar w:fldCharType="begin"/>
            </w:r>
            <w:r w:rsidR="00EE4169">
              <w:rPr>
                <w:b/>
                <w:bCs/>
              </w:rPr>
              <w:instrText xml:space="preserve"> NUMPAGES  </w:instrText>
            </w:r>
            <w:r w:rsidR="00EE4169">
              <w:rPr>
                <w:b/>
                <w:bCs/>
              </w:rPr>
              <w:fldChar w:fldCharType="separate"/>
            </w:r>
            <w:r w:rsidR="00EE4169">
              <w:rPr>
                <w:b/>
                <w:bCs/>
                <w:noProof/>
              </w:rPr>
              <w:t>2</w:t>
            </w:r>
            <w:r w:rsidR="00EE4169">
              <w:rPr>
                <w:b/>
                <w:bCs/>
              </w:rPr>
              <w:fldChar w:fldCharType="end"/>
            </w:r>
          </w:p>
        </w:sdtContent>
      </w:sdt>
    </w:sdtContent>
  </w:sdt>
  <w:p w14:paraId="083D43B1" w14:textId="35025925" w:rsidR="00624C02" w:rsidRDefault="0062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5198" w14:textId="77777777" w:rsidR="009C52AF" w:rsidRDefault="009C52AF">
      <w:r>
        <w:separator/>
      </w:r>
    </w:p>
  </w:footnote>
  <w:footnote w:type="continuationSeparator" w:id="0">
    <w:p w14:paraId="53B19B39" w14:textId="77777777" w:rsidR="009C52AF" w:rsidRDefault="009C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823E" w14:textId="7CF1FAEE" w:rsidR="00624C02" w:rsidRDefault="00B444C3" w:rsidP="00B256A8">
    <w:pPr>
      <w:pStyle w:val="Header"/>
      <w:ind w:left="-1797"/>
      <w:jc w:val="center"/>
    </w:pPr>
    <w:r>
      <w:rPr>
        <w:noProof/>
        <w:sz w:val="20"/>
      </w:rPr>
      <w:drawing>
        <wp:anchor distT="0" distB="0" distL="114300" distR="114300" simplePos="0" relativeHeight="251667456" behindDoc="1" locked="0" layoutInCell="1" allowOverlap="1" wp14:anchorId="251306C0" wp14:editId="4895D9E9">
          <wp:simplePos x="0" y="0"/>
          <wp:positionH relativeFrom="page">
            <wp:posOffset>2205990</wp:posOffset>
          </wp:positionH>
          <wp:positionV relativeFrom="paragraph">
            <wp:posOffset>-255905</wp:posOffset>
          </wp:positionV>
          <wp:extent cx="3148965" cy="1095375"/>
          <wp:effectExtent l="0" t="0" r="0" b="0"/>
          <wp:wrapTight wrapText="bothSides">
            <wp:wrapPolygon edited="0">
              <wp:start x="2744" y="1503"/>
              <wp:lineTo x="523" y="7513"/>
              <wp:lineTo x="1437" y="14275"/>
              <wp:lineTo x="915" y="15402"/>
              <wp:lineTo x="1176" y="16529"/>
              <wp:lineTo x="3528" y="19910"/>
              <wp:lineTo x="4312" y="19910"/>
              <wp:lineTo x="9408" y="19158"/>
              <wp:lineTo x="12806" y="17280"/>
              <wp:lineTo x="12675" y="14275"/>
              <wp:lineTo x="17771" y="14275"/>
              <wp:lineTo x="20907" y="12021"/>
              <wp:lineTo x="21038" y="5635"/>
              <wp:lineTo x="19470" y="4883"/>
              <wp:lineTo x="3528" y="1503"/>
              <wp:lineTo x="2744" y="1503"/>
            </wp:wrapPolygon>
          </wp:wrapTight>
          <wp:docPr id="1049282601" name="Picture 15" descr="A black background with pin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2601" name="Picture 15" descr="A black background with pin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8965" cy="1095375"/>
                  </a:xfrm>
                  <a:prstGeom prst="rect">
                    <a:avLst/>
                  </a:prstGeom>
                </pic:spPr>
              </pic:pic>
            </a:graphicData>
          </a:graphic>
          <wp14:sizeRelH relativeFrom="margin">
            <wp14:pctWidth>0</wp14:pctWidth>
          </wp14:sizeRelH>
          <wp14:sizeRelV relativeFrom="margin">
            <wp14:pctHeight>0</wp14:pctHeight>
          </wp14:sizeRelV>
        </wp:anchor>
      </w:drawing>
    </w:r>
    <w:r w:rsidR="00D122AE">
      <w:rPr>
        <w:noProof/>
      </w:rPr>
      <mc:AlternateContent>
        <mc:Choice Requires="wps">
          <w:drawing>
            <wp:anchor distT="0" distB="0" distL="114300" distR="114300" simplePos="0" relativeHeight="251657216" behindDoc="0" locked="0" layoutInCell="1" allowOverlap="1" wp14:anchorId="5C6942B0" wp14:editId="27215A42">
              <wp:simplePos x="0" y="0"/>
              <wp:positionH relativeFrom="page">
                <wp:align>left</wp:align>
              </wp:positionH>
              <wp:positionV relativeFrom="paragraph">
                <wp:posOffset>732817</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B50" w14:textId="014BC8DB" w:rsidR="00624C02" w:rsidRPr="00882508" w:rsidRDefault="005315D6" w:rsidP="007F1F0F">
                          <w:pPr>
                            <w:jc w:val="center"/>
                            <w:rPr>
                              <w:rFonts w:ascii="Arial" w:hAnsi="Arial" w:cs="Arial"/>
                              <w:sz w:val="28"/>
                              <w:szCs w:val="32"/>
                              <w:lang w:val="en-US"/>
                            </w:rPr>
                          </w:pPr>
                          <w:r>
                            <w:rPr>
                              <w:b/>
                              <w:sz w:val="32"/>
                              <w:szCs w:val="32"/>
                              <w:lang w:val="en-US"/>
                            </w:rPr>
                            <w:t>HM-POL-07 Anto-Social Behaviour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42B0" id="_x0000_t202" coordsize="21600,21600" o:spt="202" path="m,l,21600r21600,l21600,xe">
              <v:stroke joinstyle="miter"/>
              <v:path gradientshapeok="t" o:connecttype="rect"/>
            </v:shapetype>
            <v:shape id="Text Box 19" o:spid="_x0000_s1026" type="#_x0000_t202" style="position:absolute;left:0;text-align:left;margin-left:0;margin-top:57.7pt;width:593.25pt;height:2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" filled="f" fillcolor="#d0ca73" stroked="f">
              <v:fill opacity="0"/>
              <v:textbox>
                <w:txbxContent>
                  <w:p w14:paraId="4CF52B50" w14:textId="014BC8DB" w:rsidR="00624C02" w:rsidRPr="00882508" w:rsidRDefault="005315D6" w:rsidP="007F1F0F">
                    <w:pPr>
                      <w:jc w:val="center"/>
                      <w:rPr>
                        <w:rFonts w:ascii="Arial" w:hAnsi="Arial" w:cs="Arial"/>
                        <w:sz w:val="28"/>
                        <w:szCs w:val="32"/>
                        <w:lang w:val="en-US"/>
                      </w:rPr>
                    </w:pPr>
                    <w:r>
                      <w:rPr>
                        <w:b/>
                        <w:sz w:val="32"/>
                        <w:szCs w:val="32"/>
                        <w:lang w:val="en-US"/>
                      </w:rPr>
                      <w:t>HM-POL-07 Anto-Social Behaviour Policy</w:t>
                    </w:r>
                  </w:p>
                </w:txbxContent>
              </v:textbox>
              <w10:wrap anchorx="page"/>
            </v:shape>
          </w:pict>
        </mc:Fallback>
      </mc:AlternateContent>
    </w:r>
    <w:r w:rsidR="0094221A">
      <w:rPr>
        <w:noProof/>
      </w:rPr>
      <mc:AlternateContent>
        <mc:Choice Requires="wps">
          <w:drawing>
            <wp:anchor distT="0" distB="0" distL="114300" distR="114300" simplePos="0" relativeHeight="251664384" behindDoc="0" locked="0" layoutInCell="1" allowOverlap="1" wp14:anchorId="012FC126" wp14:editId="08DDD1E4">
              <wp:simplePos x="0" y="0"/>
              <wp:positionH relativeFrom="column">
                <wp:posOffset>-700026</wp:posOffset>
              </wp:positionH>
              <wp:positionV relativeFrom="paragraph">
                <wp:posOffset>-260474</wp:posOffset>
              </wp:positionV>
              <wp:extent cx="1828800" cy="571500"/>
              <wp:effectExtent l="0" t="63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EF11" w14:textId="684DF16E" w:rsidR="0094221A" w:rsidRPr="00047B73" w:rsidRDefault="008505F5" w:rsidP="0094221A">
                          <w:pPr>
                            <w:rPr>
                              <w:b/>
                              <w:sz w:val="20"/>
                              <w:szCs w:val="20"/>
                              <w:lang w:val="en-US"/>
                            </w:rPr>
                          </w:pPr>
                          <w:r>
                            <w:rPr>
                              <w:b/>
                              <w:sz w:val="20"/>
                              <w:szCs w:val="20"/>
                              <w:lang w:val="en-US"/>
                            </w:rPr>
                            <w:t>Housing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C126" id="Text Box 18" o:spid="_x0000_s1027" type="#_x0000_t202" style="position:absolute;left:0;text-align:left;margin-left:-55.1pt;margin-top:-20.5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" filled="f" fillcolor="#d0ca73" stroked="f">
              <v:fill opacity="0"/>
              <v:textbox>
                <w:txbxContent>
                  <w:p w14:paraId="5B9BEF11" w14:textId="684DF16E" w:rsidR="0094221A" w:rsidRPr="00047B73" w:rsidRDefault="008505F5" w:rsidP="0094221A">
                    <w:pPr>
                      <w:rPr>
                        <w:b/>
                        <w:sz w:val="20"/>
                        <w:szCs w:val="20"/>
                        <w:lang w:val="en-US"/>
                      </w:rPr>
                    </w:pPr>
                    <w:r>
                      <w:rPr>
                        <w:b/>
                        <w:sz w:val="20"/>
                        <w:szCs w:val="20"/>
                        <w:lang w:val="en-US"/>
                      </w:rPr>
                      <w:t>Housing Management</w:t>
                    </w:r>
                  </w:p>
                </w:txbxContent>
              </v:textbox>
            </v:shape>
          </w:pict>
        </mc:Fallback>
      </mc:AlternateContent>
    </w:r>
    <w:r w:rsidR="00624C02">
      <w:rPr>
        <w:noProof/>
      </w:rPr>
      <mc:AlternateContent>
        <mc:Choice Requires="wps">
          <w:drawing>
            <wp:anchor distT="0" distB="0" distL="114300" distR="114300" simplePos="0" relativeHeight="251655168" behindDoc="0" locked="0" layoutInCell="1" allowOverlap="1" wp14:anchorId="604B577F" wp14:editId="53029C7E">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A13"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77F" id="Text Box 17" o:spid="_x0000_s1028" type="#_x0000_t202" style="position:absolute;left:0;text-align:left;margin-left:-64.55pt;margin-top:11.65pt;width:197.2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5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TEL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BpoPc55AEAAKgDAAAOAAAAAAAAAAAAAAAAAC4CAABkcnMvZTJvRG9jLnhtbFBL&#10;AQItABQABgAIAAAAIQAp+ATk4AAAAAoBAAAPAAAAAAAAAAAAAAAAAD4EAABkcnMvZG93bnJldi54&#10;bWxQSwUGAAAAAAQABADzAAAASwUAAAAA&#10;" filled="f" fillcolor="#d0ca73" stroked="f">
              <v:fill opacity="0"/>
              <v:textbox>
                <w:txbxContent>
                  <w:p w14:paraId="1DBB7A13" w14:textId="77777777" w:rsidR="00624C02" w:rsidRPr="008C169E" w:rsidRDefault="00624C02" w:rsidP="00F51754">
                    <w:pPr>
                      <w:rPr>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86"/>
    <w:multiLevelType w:val="multilevel"/>
    <w:tmpl w:val="5498D5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 w15:restartNumberingAfterBreak="0">
    <w:nsid w:val="00F8657D"/>
    <w:multiLevelType w:val="hybridMultilevel"/>
    <w:tmpl w:val="3DD81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2F1438"/>
    <w:multiLevelType w:val="hybridMultilevel"/>
    <w:tmpl w:val="A6AEFC2E"/>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B3F21"/>
    <w:multiLevelType w:val="hybridMultilevel"/>
    <w:tmpl w:val="25AC9D46"/>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D82DFF"/>
    <w:multiLevelType w:val="hybridMultilevel"/>
    <w:tmpl w:val="B4A46F96"/>
    <w:lvl w:ilvl="0" w:tplc="3D66E55A">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 w15:restartNumberingAfterBreak="0">
    <w:nsid w:val="03EB79D2"/>
    <w:multiLevelType w:val="hybridMultilevel"/>
    <w:tmpl w:val="6DA825C8"/>
    <w:lvl w:ilvl="0" w:tplc="3D66E55A">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0456134B"/>
    <w:multiLevelType w:val="hybridMultilevel"/>
    <w:tmpl w:val="AC7EF27C"/>
    <w:lvl w:ilvl="0" w:tplc="3230C0D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C34C3B"/>
    <w:multiLevelType w:val="hybridMultilevel"/>
    <w:tmpl w:val="8B688F5E"/>
    <w:lvl w:ilvl="0" w:tplc="2662EA8A">
      <w:start w:val="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E42C68"/>
    <w:multiLevelType w:val="hybridMultilevel"/>
    <w:tmpl w:val="BA9A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92D13"/>
    <w:multiLevelType w:val="hybridMultilevel"/>
    <w:tmpl w:val="CFAA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FC2A32"/>
    <w:multiLevelType w:val="hybridMultilevel"/>
    <w:tmpl w:val="2AFC88CA"/>
    <w:lvl w:ilvl="0" w:tplc="5D0AB9F2">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1" w15:restartNumberingAfterBreak="0">
    <w:nsid w:val="1AD17185"/>
    <w:multiLevelType w:val="hybridMultilevel"/>
    <w:tmpl w:val="A0A462F0"/>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01767"/>
    <w:multiLevelType w:val="hybridMultilevel"/>
    <w:tmpl w:val="193EBC0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3" w15:restartNumberingAfterBreak="0">
    <w:nsid w:val="1C8D160C"/>
    <w:multiLevelType w:val="hybridMultilevel"/>
    <w:tmpl w:val="F9446082"/>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F066EA"/>
    <w:multiLevelType w:val="hybridMultilevel"/>
    <w:tmpl w:val="CDE0915E"/>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147988"/>
    <w:multiLevelType w:val="hybridMultilevel"/>
    <w:tmpl w:val="CCCC6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5140E"/>
    <w:multiLevelType w:val="hybridMultilevel"/>
    <w:tmpl w:val="0180CFB6"/>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7" w15:restartNumberingAfterBreak="0">
    <w:nsid w:val="23A352FB"/>
    <w:multiLevelType w:val="hybridMultilevel"/>
    <w:tmpl w:val="64AA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868D7"/>
    <w:multiLevelType w:val="multilevel"/>
    <w:tmpl w:val="12C44C68"/>
    <w:lvl w:ilvl="0">
      <w:start w:val="2"/>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143437"/>
    <w:multiLevelType w:val="hybridMultilevel"/>
    <w:tmpl w:val="C8EA414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40542D"/>
    <w:multiLevelType w:val="hybridMultilevel"/>
    <w:tmpl w:val="74C408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ED736CF"/>
    <w:multiLevelType w:val="hybridMultilevel"/>
    <w:tmpl w:val="C0EC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C7BE6"/>
    <w:multiLevelType w:val="hybridMultilevel"/>
    <w:tmpl w:val="02C0DAF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3AE349EC"/>
    <w:multiLevelType w:val="hybridMultilevel"/>
    <w:tmpl w:val="2A1237EA"/>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658F0"/>
    <w:multiLevelType w:val="hybridMultilevel"/>
    <w:tmpl w:val="5BA2A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8A2937"/>
    <w:multiLevelType w:val="hybridMultilevel"/>
    <w:tmpl w:val="6052B4AE"/>
    <w:lvl w:ilvl="0" w:tplc="2662EA8A">
      <w:start w:val="9"/>
      <w:numFmt w:val="bullet"/>
      <w:lvlText w:val="-"/>
      <w:lvlJc w:val="left"/>
      <w:pPr>
        <w:ind w:left="1154" w:hanging="360"/>
      </w:pPr>
      <w:rPr>
        <w:rFonts w:ascii="Arial" w:eastAsia="Calibri" w:hAnsi="Arial" w:cs="Aria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6" w15:restartNumberingAfterBreak="0">
    <w:nsid w:val="49DE7F40"/>
    <w:multiLevelType w:val="hybridMultilevel"/>
    <w:tmpl w:val="2FAA16A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A17A3"/>
    <w:multiLevelType w:val="hybridMultilevel"/>
    <w:tmpl w:val="89F03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357457"/>
    <w:multiLevelType w:val="hybridMultilevel"/>
    <w:tmpl w:val="EE724258"/>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9" w15:restartNumberingAfterBreak="0">
    <w:nsid w:val="50BD264F"/>
    <w:multiLevelType w:val="hybridMultilevel"/>
    <w:tmpl w:val="DF02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50865"/>
    <w:multiLevelType w:val="hybridMultilevel"/>
    <w:tmpl w:val="DF705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143CB"/>
    <w:multiLevelType w:val="hybridMultilevel"/>
    <w:tmpl w:val="F6DE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7490B"/>
    <w:multiLevelType w:val="hybridMultilevel"/>
    <w:tmpl w:val="EA10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C70AF"/>
    <w:multiLevelType w:val="hybridMultilevel"/>
    <w:tmpl w:val="78909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08922B5"/>
    <w:multiLevelType w:val="hybridMultilevel"/>
    <w:tmpl w:val="6882A174"/>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CF1CA2"/>
    <w:multiLevelType w:val="hybridMultilevel"/>
    <w:tmpl w:val="CCBE4430"/>
    <w:lvl w:ilvl="0" w:tplc="0809000F">
      <w:start w:val="1"/>
      <w:numFmt w:val="decimal"/>
      <w:lvlText w:val="%1."/>
      <w:lvlJc w:val="left"/>
      <w:pPr>
        <w:ind w:left="435" w:hanging="360"/>
      </w:p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36" w15:restartNumberingAfterBreak="0">
    <w:nsid w:val="66D24EF8"/>
    <w:multiLevelType w:val="hybridMultilevel"/>
    <w:tmpl w:val="C6F07D5C"/>
    <w:lvl w:ilvl="0" w:tplc="6644A8EA">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537D3"/>
    <w:multiLevelType w:val="hybridMultilevel"/>
    <w:tmpl w:val="76B4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A2534A"/>
    <w:multiLevelType w:val="hybridMultilevel"/>
    <w:tmpl w:val="F3D27754"/>
    <w:lvl w:ilvl="0" w:tplc="372C118A">
      <w:numFmt w:val="bullet"/>
      <w:lvlText w:val="-"/>
      <w:lvlJc w:val="left"/>
      <w:pPr>
        <w:ind w:left="720" w:hanging="360"/>
      </w:pPr>
      <w:rPr>
        <w:rFonts w:ascii="Swis721 Lt BT" w:eastAsia="Times New Roman" w:hAnsi="Swis721 Lt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51752"/>
    <w:multiLevelType w:val="hybridMultilevel"/>
    <w:tmpl w:val="A5F40368"/>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695B"/>
    <w:multiLevelType w:val="hybridMultilevel"/>
    <w:tmpl w:val="84E6F7E0"/>
    <w:lvl w:ilvl="0" w:tplc="37F64A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6A2F55"/>
    <w:multiLevelType w:val="hybridMultilevel"/>
    <w:tmpl w:val="8706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65C62"/>
    <w:multiLevelType w:val="hybridMultilevel"/>
    <w:tmpl w:val="D18E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A0A2F"/>
    <w:multiLevelType w:val="hybridMultilevel"/>
    <w:tmpl w:val="B2CE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D5F43"/>
    <w:multiLevelType w:val="hybridMultilevel"/>
    <w:tmpl w:val="A0B84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44831794">
    <w:abstractNumId w:val="40"/>
  </w:num>
  <w:num w:numId="2" w16cid:durableId="1320889883">
    <w:abstractNumId w:val="1"/>
  </w:num>
  <w:num w:numId="3" w16cid:durableId="1306469101">
    <w:abstractNumId w:val="3"/>
  </w:num>
  <w:num w:numId="4" w16cid:durableId="184367766">
    <w:abstractNumId w:val="38"/>
  </w:num>
  <w:num w:numId="5" w16cid:durableId="1343896609">
    <w:abstractNumId w:val="34"/>
  </w:num>
  <w:num w:numId="6" w16cid:durableId="1908681785">
    <w:abstractNumId w:val="0"/>
  </w:num>
  <w:num w:numId="7" w16cid:durableId="528493178">
    <w:abstractNumId w:val="30"/>
  </w:num>
  <w:num w:numId="8" w16cid:durableId="300383289">
    <w:abstractNumId w:val="5"/>
  </w:num>
  <w:num w:numId="9" w16cid:durableId="1947032811">
    <w:abstractNumId w:val="16"/>
  </w:num>
  <w:num w:numId="10" w16cid:durableId="2086566881">
    <w:abstractNumId w:val="12"/>
  </w:num>
  <w:num w:numId="11" w16cid:durableId="426973616">
    <w:abstractNumId w:val="10"/>
  </w:num>
  <w:num w:numId="12" w16cid:durableId="1240208799">
    <w:abstractNumId w:val="22"/>
  </w:num>
  <w:num w:numId="13" w16cid:durableId="968778887">
    <w:abstractNumId w:val="4"/>
  </w:num>
  <w:num w:numId="14" w16cid:durableId="818617952">
    <w:abstractNumId w:val="14"/>
  </w:num>
  <w:num w:numId="15" w16cid:durableId="1044866891">
    <w:abstractNumId w:val="13"/>
  </w:num>
  <w:num w:numId="16" w16cid:durableId="849640271">
    <w:abstractNumId w:val="28"/>
  </w:num>
  <w:num w:numId="17" w16cid:durableId="1688562835">
    <w:abstractNumId w:val="25"/>
  </w:num>
  <w:num w:numId="18" w16cid:durableId="736250709">
    <w:abstractNumId w:val="7"/>
  </w:num>
  <w:num w:numId="19" w16cid:durableId="681782015">
    <w:abstractNumId w:val="19"/>
  </w:num>
  <w:num w:numId="20" w16cid:durableId="1212570972">
    <w:abstractNumId w:val="18"/>
  </w:num>
  <w:num w:numId="21" w16cid:durableId="1342470375">
    <w:abstractNumId w:val="6"/>
  </w:num>
  <w:num w:numId="22" w16cid:durableId="1157187331">
    <w:abstractNumId w:val="2"/>
  </w:num>
  <w:num w:numId="23" w16cid:durableId="1178422641">
    <w:abstractNumId w:val="11"/>
  </w:num>
  <w:num w:numId="24" w16cid:durableId="138545788">
    <w:abstractNumId w:val="39"/>
  </w:num>
  <w:num w:numId="25" w16cid:durableId="1924728266">
    <w:abstractNumId w:val="23"/>
  </w:num>
  <w:num w:numId="26" w16cid:durableId="19666292">
    <w:abstractNumId w:val="26"/>
  </w:num>
  <w:num w:numId="27" w16cid:durableId="396362697">
    <w:abstractNumId w:val="35"/>
  </w:num>
  <w:num w:numId="28" w16cid:durableId="1863324133">
    <w:abstractNumId w:val="15"/>
  </w:num>
  <w:num w:numId="29" w16cid:durableId="1445923178">
    <w:abstractNumId w:val="27"/>
  </w:num>
  <w:num w:numId="30" w16cid:durableId="1075473175">
    <w:abstractNumId w:val="44"/>
  </w:num>
  <w:num w:numId="31" w16cid:durableId="2006011802">
    <w:abstractNumId w:val="42"/>
  </w:num>
  <w:num w:numId="32" w16cid:durableId="1741363155">
    <w:abstractNumId w:val="36"/>
  </w:num>
  <w:num w:numId="33" w16cid:durableId="487981759">
    <w:abstractNumId w:val="9"/>
  </w:num>
  <w:num w:numId="34" w16cid:durableId="1264192931">
    <w:abstractNumId w:val="33"/>
  </w:num>
  <w:num w:numId="35" w16cid:durableId="1187408400">
    <w:abstractNumId w:val="24"/>
  </w:num>
  <w:num w:numId="36" w16cid:durableId="1792090182">
    <w:abstractNumId w:val="32"/>
  </w:num>
  <w:num w:numId="37" w16cid:durableId="574123425">
    <w:abstractNumId w:val="31"/>
  </w:num>
  <w:num w:numId="38" w16cid:durableId="1039088116">
    <w:abstractNumId w:val="8"/>
  </w:num>
  <w:num w:numId="39" w16cid:durableId="1773893997">
    <w:abstractNumId w:val="29"/>
  </w:num>
  <w:num w:numId="40" w16cid:durableId="287976636">
    <w:abstractNumId w:val="43"/>
  </w:num>
  <w:num w:numId="41" w16cid:durableId="1701322546">
    <w:abstractNumId w:val="17"/>
  </w:num>
  <w:num w:numId="42" w16cid:durableId="486360176">
    <w:abstractNumId w:val="20"/>
  </w:num>
  <w:num w:numId="43" w16cid:durableId="276956332">
    <w:abstractNumId w:val="21"/>
  </w:num>
  <w:num w:numId="44" w16cid:durableId="771780784">
    <w:abstractNumId w:val="37"/>
  </w:num>
  <w:num w:numId="45" w16cid:durableId="79471761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wNjE1NjcBskyNLJV0lIJTi4sz8/NACgxrAZKel7ksAAAA"/>
  </w:docVars>
  <w:rsids>
    <w:rsidRoot w:val="003E4099"/>
    <w:rsid w:val="00005293"/>
    <w:rsid w:val="00005E20"/>
    <w:rsid w:val="0001035F"/>
    <w:rsid w:val="00013614"/>
    <w:rsid w:val="00022669"/>
    <w:rsid w:val="000240D7"/>
    <w:rsid w:val="00027E26"/>
    <w:rsid w:val="0003278B"/>
    <w:rsid w:val="00037688"/>
    <w:rsid w:val="00044F9F"/>
    <w:rsid w:val="00046488"/>
    <w:rsid w:val="00047865"/>
    <w:rsid w:val="00047B73"/>
    <w:rsid w:val="00060AF4"/>
    <w:rsid w:val="00061CBA"/>
    <w:rsid w:val="00072493"/>
    <w:rsid w:val="00073CDE"/>
    <w:rsid w:val="0007662B"/>
    <w:rsid w:val="00094854"/>
    <w:rsid w:val="00095FF2"/>
    <w:rsid w:val="000B1A48"/>
    <w:rsid w:val="000B291D"/>
    <w:rsid w:val="000B61E9"/>
    <w:rsid w:val="000F15A7"/>
    <w:rsid w:val="000F246B"/>
    <w:rsid w:val="000F2738"/>
    <w:rsid w:val="000F710F"/>
    <w:rsid w:val="00100AD2"/>
    <w:rsid w:val="00101AF4"/>
    <w:rsid w:val="00103DBC"/>
    <w:rsid w:val="00104699"/>
    <w:rsid w:val="00122032"/>
    <w:rsid w:val="0012247D"/>
    <w:rsid w:val="001264D6"/>
    <w:rsid w:val="00126810"/>
    <w:rsid w:val="00127322"/>
    <w:rsid w:val="0013364B"/>
    <w:rsid w:val="00135A99"/>
    <w:rsid w:val="0015483E"/>
    <w:rsid w:val="001614DD"/>
    <w:rsid w:val="001618FF"/>
    <w:rsid w:val="001627BE"/>
    <w:rsid w:val="00170361"/>
    <w:rsid w:val="001722E0"/>
    <w:rsid w:val="00172931"/>
    <w:rsid w:val="00177BA8"/>
    <w:rsid w:val="001821C7"/>
    <w:rsid w:val="0018251C"/>
    <w:rsid w:val="001952F5"/>
    <w:rsid w:val="001964C6"/>
    <w:rsid w:val="00197667"/>
    <w:rsid w:val="001A4FCF"/>
    <w:rsid w:val="001B7A42"/>
    <w:rsid w:val="001D278E"/>
    <w:rsid w:val="001D467C"/>
    <w:rsid w:val="001D4EA8"/>
    <w:rsid w:val="001D58E0"/>
    <w:rsid w:val="001D5BCF"/>
    <w:rsid w:val="001E337E"/>
    <w:rsid w:val="001E3FB1"/>
    <w:rsid w:val="001E6A45"/>
    <w:rsid w:val="001F62FA"/>
    <w:rsid w:val="00202DD7"/>
    <w:rsid w:val="00216A98"/>
    <w:rsid w:val="00217A6F"/>
    <w:rsid w:val="002215E4"/>
    <w:rsid w:val="002236EF"/>
    <w:rsid w:val="00231A13"/>
    <w:rsid w:val="002335CE"/>
    <w:rsid w:val="0024067F"/>
    <w:rsid w:val="00241790"/>
    <w:rsid w:val="0024461A"/>
    <w:rsid w:val="002476B7"/>
    <w:rsid w:val="00247B94"/>
    <w:rsid w:val="00251D69"/>
    <w:rsid w:val="00257699"/>
    <w:rsid w:val="00261843"/>
    <w:rsid w:val="00262347"/>
    <w:rsid w:val="0026259F"/>
    <w:rsid w:val="00264BAD"/>
    <w:rsid w:val="00266B1D"/>
    <w:rsid w:val="002705C2"/>
    <w:rsid w:val="002805FF"/>
    <w:rsid w:val="00286BBC"/>
    <w:rsid w:val="0029538E"/>
    <w:rsid w:val="002A2D7F"/>
    <w:rsid w:val="002A5C62"/>
    <w:rsid w:val="002B78CD"/>
    <w:rsid w:val="002D1B6D"/>
    <w:rsid w:val="002D2592"/>
    <w:rsid w:val="002D3758"/>
    <w:rsid w:val="002D3F59"/>
    <w:rsid w:val="002D76D5"/>
    <w:rsid w:val="002E3144"/>
    <w:rsid w:val="002E7F2B"/>
    <w:rsid w:val="002F33B3"/>
    <w:rsid w:val="002F361D"/>
    <w:rsid w:val="002F6114"/>
    <w:rsid w:val="00300508"/>
    <w:rsid w:val="00310C04"/>
    <w:rsid w:val="00313B57"/>
    <w:rsid w:val="00313EEE"/>
    <w:rsid w:val="003232FF"/>
    <w:rsid w:val="00331D2E"/>
    <w:rsid w:val="00333245"/>
    <w:rsid w:val="00333BE4"/>
    <w:rsid w:val="00342B9C"/>
    <w:rsid w:val="003453DC"/>
    <w:rsid w:val="00347650"/>
    <w:rsid w:val="00355831"/>
    <w:rsid w:val="00357DEF"/>
    <w:rsid w:val="00364B71"/>
    <w:rsid w:val="00364E48"/>
    <w:rsid w:val="00367D50"/>
    <w:rsid w:val="00374A72"/>
    <w:rsid w:val="003803ED"/>
    <w:rsid w:val="0038148B"/>
    <w:rsid w:val="00383213"/>
    <w:rsid w:val="00390741"/>
    <w:rsid w:val="003A0D38"/>
    <w:rsid w:val="003A2116"/>
    <w:rsid w:val="003A3259"/>
    <w:rsid w:val="003B7FFB"/>
    <w:rsid w:val="003C4AE7"/>
    <w:rsid w:val="003C6956"/>
    <w:rsid w:val="003D5228"/>
    <w:rsid w:val="003D6863"/>
    <w:rsid w:val="003E29CC"/>
    <w:rsid w:val="003E4099"/>
    <w:rsid w:val="003F3F08"/>
    <w:rsid w:val="003F4810"/>
    <w:rsid w:val="003F53F7"/>
    <w:rsid w:val="003F681C"/>
    <w:rsid w:val="003F78DF"/>
    <w:rsid w:val="0040017B"/>
    <w:rsid w:val="004238DE"/>
    <w:rsid w:val="00430D6D"/>
    <w:rsid w:val="00436D1E"/>
    <w:rsid w:val="0044266B"/>
    <w:rsid w:val="00443203"/>
    <w:rsid w:val="004513C7"/>
    <w:rsid w:val="00454C38"/>
    <w:rsid w:val="0045666A"/>
    <w:rsid w:val="00460113"/>
    <w:rsid w:val="00460748"/>
    <w:rsid w:val="004619A9"/>
    <w:rsid w:val="0047226D"/>
    <w:rsid w:val="00472BD7"/>
    <w:rsid w:val="0048538F"/>
    <w:rsid w:val="00494037"/>
    <w:rsid w:val="004A3ECB"/>
    <w:rsid w:val="004A566C"/>
    <w:rsid w:val="004B0732"/>
    <w:rsid w:val="004B32FE"/>
    <w:rsid w:val="004B5C44"/>
    <w:rsid w:val="004B7233"/>
    <w:rsid w:val="004B7AD8"/>
    <w:rsid w:val="004B7E50"/>
    <w:rsid w:val="004D0FC8"/>
    <w:rsid w:val="004D1A65"/>
    <w:rsid w:val="004E2A92"/>
    <w:rsid w:val="004E2C13"/>
    <w:rsid w:val="004F59CD"/>
    <w:rsid w:val="004F6542"/>
    <w:rsid w:val="005021AA"/>
    <w:rsid w:val="00506C8F"/>
    <w:rsid w:val="005118B4"/>
    <w:rsid w:val="00522011"/>
    <w:rsid w:val="00531278"/>
    <w:rsid w:val="005315D6"/>
    <w:rsid w:val="00545098"/>
    <w:rsid w:val="005507A7"/>
    <w:rsid w:val="005534A2"/>
    <w:rsid w:val="005661C0"/>
    <w:rsid w:val="005772AF"/>
    <w:rsid w:val="00582A95"/>
    <w:rsid w:val="005843CA"/>
    <w:rsid w:val="00590327"/>
    <w:rsid w:val="005A68FC"/>
    <w:rsid w:val="005A7840"/>
    <w:rsid w:val="005C28DB"/>
    <w:rsid w:val="005C4A55"/>
    <w:rsid w:val="005D5439"/>
    <w:rsid w:val="005E07ED"/>
    <w:rsid w:val="005E7C1C"/>
    <w:rsid w:val="005E7E6B"/>
    <w:rsid w:val="00605135"/>
    <w:rsid w:val="00605F15"/>
    <w:rsid w:val="00611FF1"/>
    <w:rsid w:val="006165F2"/>
    <w:rsid w:val="006239C8"/>
    <w:rsid w:val="00624C02"/>
    <w:rsid w:val="006320E1"/>
    <w:rsid w:val="00641F6A"/>
    <w:rsid w:val="006426B6"/>
    <w:rsid w:val="00647E72"/>
    <w:rsid w:val="00654153"/>
    <w:rsid w:val="00657E7D"/>
    <w:rsid w:val="006634C3"/>
    <w:rsid w:val="00666249"/>
    <w:rsid w:val="00677FE6"/>
    <w:rsid w:val="00684663"/>
    <w:rsid w:val="00693DB7"/>
    <w:rsid w:val="00697C4C"/>
    <w:rsid w:val="00697E95"/>
    <w:rsid w:val="006A7107"/>
    <w:rsid w:val="006B3189"/>
    <w:rsid w:val="006D2F3E"/>
    <w:rsid w:val="006D3EE2"/>
    <w:rsid w:val="006D59B3"/>
    <w:rsid w:val="006D73D0"/>
    <w:rsid w:val="006D7C59"/>
    <w:rsid w:val="006E0FCA"/>
    <w:rsid w:val="006E4888"/>
    <w:rsid w:val="006F0EAA"/>
    <w:rsid w:val="006F1507"/>
    <w:rsid w:val="006F3CD6"/>
    <w:rsid w:val="007050E3"/>
    <w:rsid w:val="007162AB"/>
    <w:rsid w:val="00717B8B"/>
    <w:rsid w:val="00727B16"/>
    <w:rsid w:val="00740376"/>
    <w:rsid w:val="00755751"/>
    <w:rsid w:val="00767A26"/>
    <w:rsid w:val="00770E0A"/>
    <w:rsid w:val="00781F9E"/>
    <w:rsid w:val="0078210E"/>
    <w:rsid w:val="00790AB3"/>
    <w:rsid w:val="0079640E"/>
    <w:rsid w:val="00796D75"/>
    <w:rsid w:val="007B3D18"/>
    <w:rsid w:val="007B479A"/>
    <w:rsid w:val="007B7ED1"/>
    <w:rsid w:val="007D348B"/>
    <w:rsid w:val="007E55D5"/>
    <w:rsid w:val="007E5CA5"/>
    <w:rsid w:val="007F1F0F"/>
    <w:rsid w:val="007F2B04"/>
    <w:rsid w:val="007F7C83"/>
    <w:rsid w:val="008061AB"/>
    <w:rsid w:val="008068D7"/>
    <w:rsid w:val="00821DC4"/>
    <w:rsid w:val="0082223F"/>
    <w:rsid w:val="00826157"/>
    <w:rsid w:val="0083252B"/>
    <w:rsid w:val="00836EBD"/>
    <w:rsid w:val="008505F5"/>
    <w:rsid w:val="0085254E"/>
    <w:rsid w:val="00852BAC"/>
    <w:rsid w:val="008653A2"/>
    <w:rsid w:val="0086578E"/>
    <w:rsid w:val="00867486"/>
    <w:rsid w:val="0087034D"/>
    <w:rsid w:val="00871062"/>
    <w:rsid w:val="00874276"/>
    <w:rsid w:val="00875C0D"/>
    <w:rsid w:val="008801E2"/>
    <w:rsid w:val="00882508"/>
    <w:rsid w:val="00884B4E"/>
    <w:rsid w:val="00884C36"/>
    <w:rsid w:val="00891092"/>
    <w:rsid w:val="00891ADF"/>
    <w:rsid w:val="008B5B66"/>
    <w:rsid w:val="008B746A"/>
    <w:rsid w:val="008C169E"/>
    <w:rsid w:val="008C5E79"/>
    <w:rsid w:val="008C73BB"/>
    <w:rsid w:val="008D222A"/>
    <w:rsid w:val="008D6242"/>
    <w:rsid w:val="008D628E"/>
    <w:rsid w:val="008F0CEE"/>
    <w:rsid w:val="00901CAB"/>
    <w:rsid w:val="00902DCC"/>
    <w:rsid w:val="0090407B"/>
    <w:rsid w:val="009102E5"/>
    <w:rsid w:val="00912178"/>
    <w:rsid w:val="00914DDA"/>
    <w:rsid w:val="00917165"/>
    <w:rsid w:val="0091722F"/>
    <w:rsid w:val="00924777"/>
    <w:rsid w:val="0093071C"/>
    <w:rsid w:val="00930935"/>
    <w:rsid w:val="009364DD"/>
    <w:rsid w:val="0094221A"/>
    <w:rsid w:val="00953A28"/>
    <w:rsid w:val="00955A42"/>
    <w:rsid w:val="0096016C"/>
    <w:rsid w:val="00963263"/>
    <w:rsid w:val="00977F99"/>
    <w:rsid w:val="00981A50"/>
    <w:rsid w:val="00984D1C"/>
    <w:rsid w:val="00987512"/>
    <w:rsid w:val="00991953"/>
    <w:rsid w:val="00995D06"/>
    <w:rsid w:val="009A23A6"/>
    <w:rsid w:val="009B370B"/>
    <w:rsid w:val="009B6735"/>
    <w:rsid w:val="009C4659"/>
    <w:rsid w:val="009C4F7D"/>
    <w:rsid w:val="009C52AF"/>
    <w:rsid w:val="009D1737"/>
    <w:rsid w:val="009D471C"/>
    <w:rsid w:val="009D6C13"/>
    <w:rsid w:val="009D7DEA"/>
    <w:rsid w:val="009E60EC"/>
    <w:rsid w:val="009E6BB5"/>
    <w:rsid w:val="00A058BE"/>
    <w:rsid w:val="00A16981"/>
    <w:rsid w:val="00A21EB9"/>
    <w:rsid w:val="00A363D2"/>
    <w:rsid w:val="00A4035B"/>
    <w:rsid w:val="00A40D15"/>
    <w:rsid w:val="00A43767"/>
    <w:rsid w:val="00A43DBA"/>
    <w:rsid w:val="00A475AC"/>
    <w:rsid w:val="00A50277"/>
    <w:rsid w:val="00A504E9"/>
    <w:rsid w:val="00A65D06"/>
    <w:rsid w:val="00A72F2C"/>
    <w:rsid w:val="00A8730F"/>
    <w:rsid w:val="00A87428"/>
    <w:rsid w:val="00A9510F"/>
    <w:rsid w:val="00AA0308"/>
    <w:rsid w:val="00AA073F"/>
    <w:rsid w:val="00AA35D0"/>
    <w:rsid w:val="00AA5EBF"/>
    <w:rsid w:val="00AA723E"/>
    <w:rsid w:val="00AA78D9"/>
    <w:rsid w:val="00AB27AD"/>
    <w:rsid w:val="00AB493A"/>
    <w:rsid w:val="00AC5061"/>
    <w:rsid w:val="00AD2732"/>
    <w:rsid w:val="00AE3329"/>
    <w:rsid w:val="00AE4A18"/>
    <w:rsid w:val="00AF0A31"/>
    <w:rsid w:val="00AF153C"/>
    <w:rsid w:val="00AF6636"/>
    <w:rsid w:val="00B0476C"/>
    <w:rsid w:val="00B069BA"/>
    <w:rsid w:val="00B120EC"/>
    <w:rsid w:val="00B233F8"/>
    <w:rsid w:val="00B24D86"/>
    <w:rsid w:val="00B256A8"/>
    <w:rsid w:val="00B25D03"/>
    <w:rsid w:val="00B27A99"/>
    <w:rsid w:val="00B34782"/>
    <w:rsid w:val="00B34B93"/>
    <w:rsid w:val="00B35E4B"/>
    <w:rsid w:val="00B37DC1"/>
    <w:rsid w:val="00B424BA"/>
    <w:rsid w:val="00B444C3"/>
    <w:rsid w:val="00B44876"/>
    <w:rsid w:val="00B5277C"/>
    <w:rsid w:val="00B56CBA"/>
    <w:rsid w:val="00B571F1"/>
    <w:rsid w:val="00B6005D"/>
    <w:rsid w:val="00B60C4E"/>
    <w:rsid w:val="00B615D6"/>
    <w:rsid w:val="00B66C84"/>
    <w:rsid w:val="00B75396"/>
    <w:rsid w:val="00B842A6"/>
    <w:rsid w:val="00BA0603"/>
    <w:rsid w:val="00BA0A6A"/>
    <w:rsid w:val="00BA2DC8"/>
    <w:rsid w:val="00BA5D83"/>
    <w:rsid w:val="00BB22CE"/>
    <w:rsid w:val="00BB2ECF"/>
    <w:rsid w:val="00BC238D"/>
    <w:rsid w:val="00BC5A47"/>
    <w:rsid w:val="00BD174E"/>
    <w:rsid w:val="00BD2345"/>
    <w:rsid w:val="00BD3164"/>
    <w:rsid w:val="00BE26D0"/>
    <w:rsid w:val="00BE7FEB"/>
    <w:rsid w:val="00BF643E"/>
    <w:rsid w:val="00C02487"/>
    <w:rsid w:val="00C05F52"/>
    <w:rsid w:val="00C11B3F"/>
    <w:rsid w:val="00C124E3"/>
    <w:rsid w:val="00C161AC"/>
    <w:rsid w:val="00C161FC"/>
    <w:rsid w:val="00C20766"/>
    <w:rsid w:val="00C600AA"/>
    <w:rsid w:val="00C650DC"/>
    <w:rsid w:val="00C77875"/>
    <w:rsid w:val="00C818EC"/>
    <w:rsid w:val="00C959D6"/>
    <w:rsid w:val="00C95EB3"/>
    <w:rsid w:val="00C976E4"/>
    <w:rsid w:val="00CB1CAA"/>
    <w:rsid w:val="00CC1452"/>
    <w:rsid w:val="00CC4D29"/>
    <w:rsid w:val="00CD393F"/>
    <w:rsid w:val="00CD5670"/>
    <w:rsid w:val="00CD6ABD"/>
    <w:rsid w:val="00CE57B5"/>
    <w:rsid w:val="00CE69CE"/>
    <w:rsid w:val="00CF08D2"/>
    <w:rsid w:val="00CF20BF"/>
    <w:rsid w:val="00CF4FD5"/>
    <w:rsid w:val="00D122AE"/>
    <w:rsid w:val="00D125D2"/>
    <w:rsid w:val="00D134C0"/>
    <w:rsid w:val="00D229E4"/>
    <w:rsid w:val="00D24551"/>
    <w:rsid w:val="00D351E0"/>
    <w:rsid w:val="00D36CB2"/>
    <w:rsid w:val="00D419DE"/>
    <w:rsid w:val="00D45E5B"/>
    <w:rsid w:val="00D53950"/>
    <w:rsid w:val="00D5548F"/>
    <w:rsid w:val="00D57F93"/>
    <w:rsid w:val="00D646CC"/>
    <w:rsid w:val="00D72D32"/>
    <w:rsid w:val="00D757E0"/>
    <w:rsid w:val="00D8060A"/>
    <w:rsid w:val="00D9267C"/>
    <w:rsid w:val="00D9562E"/>
    <w:rsid w:val="00DA1725"/>
    <w:rsid w:val="00DA4EC6"/>
    <w:rsid w:val="00DB4CB3"/>
    <w:rsid w:val="00DE125D"/>
    <w:rsid w:val="00DE4E3A"/>
    <w:rsid w:val="00DF1600"/>
    <w:rsid w:val="00DF2E11"/>
    <w:rsid w:val="00E0242C"/>
    <w:rsid w:val="00E0426C"/>
    <w:rsid w:val="00E07794"/>
    <w:rsid w:val="00E102D7"/>
    <w:rsid w:val="00E11190"/>
    <w:rsid w:val="00E24510"/>
    <w:rsid w:val="00E3321C"/>
    <w:rsid w:val="00E34F2D"/>
    <w:rsid w:val="00E35C26"/>
    <w:rsid w:val="00E3644D"/>
    <w:rsid w:val="00E415DE"/>
    <w:rsid w:val="00E53487"/>
    <w:rsid w:val="00E63166"/>
    <w:rsid w:val="00E73AC5"/>
    <w:rsid w:val="00E73B63"/>
    <w:rsid w:val="00E771E7"/>
    <w:rsid w:val="00E84C80"/>
    <w:rsid w:val="00E913AE"/>
    <w:rsid w:val="00E96E10"/>
    <w:rsid w:val="00EA71B0"/>
    <w:rsid w:val="00EB60B4"/>
    <w:rsid w:val="00ED5067"/>
    <w:rsid w:val="00ED56A9"/>
    <w:rsid w:val="00EE4169"/>
    <w:rsid w:val="00EF1101"/>
    <w:rsid w:val="00EF15AD"/>
    <w:rsid w:val="00EF4E9D"/>
    <w:rsid w:val="00F01276"/>
    <w:rsid w:val="00F04161"/>
    <w:rsid w:val="00F0640F"/>
    <w:rsid w:val="00F06BD0"/>
    <w:rsid w:val="00F07DFF"/>
    <w:rsid w:val="00F127BD"/>
    <w:rsid w:val="00F14E4A"/>
    <w:rsid w:val="00F150A4"/>
    <w:rsid w:val="00F212F7"/>
    <w:rsid w:val="00F21B5E"/>
    <w:rsid w:val="00F25075"/>
    <w:rsid w:val="00F313DB"/>
    <w:rsid w:val="00F32E90"/>
    <w:rsid w:val="00F34407"/>
    <w:rsid w:val="00F44DB0"/>
    <w:rsid w:val="00F51754"/>
    <w:rsid w:val="00F519D3"/>
    <w:rsid w:val="00F54E8C"/>
    <w:rsid w:val="00F5664C"/>
    <w:rsid w:val="00F573ED"/>
    <w:rsid w:val="00F61D9E"/>
    <w:rsid w:val="00F62A61"/>
    <w:rsid w:val="00F814C6"/>
    <w:rsid w:val="00F81AD1"/>
    <w:rsid w:val="00F82D18"/>
    <w:rsid w:val="00F85CED"/>
    <w:rsid w:val="00F91DD3"/>
    <w:rsid w:val="00F93FA7"/>
    <w:rsid w:val="00FA1ADD"/>
    <w:rsid w:val="00FA2A9C"/>
    <w:rsid w:val="00FB12BF"/>
    <w:rsid w:val="00FB1496"/>
    <w:rsid w:val="00FB2434"/>
    <w:rsid w:val="00FB4F93"/>
    <w:rsid w:val="00FC6C36"/>
    <w:rsid w:val="00FE33E7"/>
    <w:rsid w:val="00FF5A2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24B13A5D"/>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487"/>
    <w:pPr>
      <w:tabs>
        <w:tab w:val="center" w:pos="4153"/>
        <w:tab w:val="right" w:pos="8306"/>
      </w:tabs>
    </w:pPr>
  </w:style>
  <w:style w:type="paragraph" w:styleId="Footer">
    <w:name w:val="footer"/>
    <w:basedOn w:val="Normal"/>
    <w:link w:val="FooterChar"/>
    <w:uiPriority w:val="99"/>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9"/>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5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iPriority w:val="99"/>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 w:type="table" w:customStyle="1" w:styleId="TableGrid1">
    <w:name w:val="Table Grid1"/>
    <w:basedOn w:val="TableNormal"/>
    <w:next w:val="TableGrid"/>
    <w:uiPriority w:val="59"/>
    <w:rsid w:val="007B7E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82508"/>
    <w:pPr>
      <w:spacing w:after="120"/>
    </w:pPr>
  </w:style>
  <w:style w:type="character" w:customStyle="1" w:styleId="BodyTextChar">
    <w:name w:val="Body Text Char"/>
    <w:basedOn w:val="DefaultParagraphFont"/>
    <w:link w:val="BodyText"/>
    <w:uiPriority w:val="99"/>
    <w:rsid w:val="00882508"/>
    <w:rPr>
      <w:rFonts w:ascii="Swis721 BT" w:hAnsi="Swis721 BT"/>
      <w:sz w:val="24"/>
      <w:szCs w:val="24"/>
    </w:rPr>
  </w:style>
  <w:style w:type="paragraph" w:customStyle="1" w:styleId="Section">
    <w:name w:val="Section"/>
    <w:basedOn w:val="BodyText"/>
    <w:rsid w:val="00882508"/>
    <w:pPr>
      <w:overflowPunct w:val="0"/>
      <w:autoSpaceDE w:val="0"/>
      <w:autoSpaceDN w:val="0"/>
      <w:adjustRightInd w:val="0"/>
      <w:spacing w:after="60"/>
      <w:ind w:left="425"/>
    </w:pPr>
    <w:rPr>
      <w:rFonts w:ascii="Arial" w:hAnsi="Arial"/>
      <w:sz w:val="22"/>
      <w:szCs w:val="20"/>
      <w:lang w:val="x-none" w:eastAsia="x-none"/>
    </w:rPr>
  </w:style>
  <w:style w:type="character" w:customStyle="1" w:styleId="ListParagraphChar">
    <w:name w:val="List Paragraph Char"/>
    <w:link w:val="ListParagraph"/>
    <w:uiPriority w:val="34"/>
    <w:locked/>
    <w:rsid w:val="00882508"/>
    <w:rPr>
      <w:rFonts w:ascii="Calibri" w:eastAsia="Calibri" w:hAnsi="Calibri"/>
      <w:sz w:val="22"/>
      <w:szCs w:val="22"/>
    </w:rPr>
  </w:style>
  <w:style w:type="paragraph" w:customStyle="1" w:styleId="SectionChar">
    <w:name w:val="Section Char"/>
    <w:basedOn w:val="BodyText"/>
    <w:link w:val="SectionCharChar"/>
    <w:uiPriority w:val="99"/>
    <w:rsid w:val="00882508"/>
    <w:pPr>
      <w:overflowPunct w:val="0"/>
      <w:autoSpaceDE w:val="0"/>
      <w:autoSpaceDN w:val="0"/>
      <w:adjustRightInd w:val="0"/>
      <w:spacing w:after="60"/>
      <w:ind w:left="709"/>
      <w:textAlignment w:val="baseline"/>
    </w:pPr>
    <w:rPr>
      <w:rFonts w:ascii="Arial" w:hAnsi="Arial"/>
      <w:sz w:val="22"/>
      <w:szCs w:val="20"/>
    </w:rPr>
  </w:style>
  <w:style w:type="character" w:customStyle="1" w:styleId="SectionCharChar">
    <w:name w:val="Section Char Char"/>
    <w:link w:val="SectionChar"/>
    <w:uiPriority w:val="99"/>
    <w:rsid w:val="00882508"/>
    <w:rPr>
      <w:rFonts w:ascii="Arial" w:hAnsi="Arial"/>
      <w:sz w:val="22"/>
    </w:rPr>
  </w:style>
  <w:style w:type="paragraph" w:customStyle="1" w:styleId="TableParagraph">
    <w:name w:val="Table Paragraph"/>
    <w:basedOn w:val="Normal"/>
    <w:uiPriority w:val="1"/>
    <w:qFormat/>
    <w:rsid w:val="00061CBA"/>
    <w:pPr>
      <w:widowControl w:val="0"/>
      <w:autoSpaceDE w:val="0"/>
      <w:autoSpaceDN w:val="0"/>
    </w:pPr>
    <w:rPr>
      <w:rFonts w:ascii="Poppins SemiBold" w:eastAsia="Poppins SemiBold" w:hAnsi="Poppins SemiBold" w:cs="Poppins SemiBold"/>
      <w:sz w:val="22"/>
      <w:szCs w:val="22"/>
      <w:lang w:val="en-US" w:eastAsia="en-US"/>
    </w:rPr>
  </w:style>
  <w:style w:type="character" w:styleId="UnresolvedMention">
    <w:name w:val="Unresolved Mention"/>
    <w:basedOn w:val="DefaultParagraphFont"/>
    <w:uiPriority w:val="99"/>
    <w:semiHidden/>
    <w:unhideWhenUsed/>
    <w:rsid w:val="000F2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4" ma:contentTypeDescription="Create a new document." ma:contentTypeScope="" ma:versionID="375218331a87f69ae64c3df9d93a6f2a">
  <xsd:schema xmlns:xsd="http://www.w3.org/2001/XMLSchema" xmlns:xs="http://www.w3.org/2001/XMLSchema" xmlns:p="http://schemas.microsoft.com/office/2006/metadata/properties" xmlns:ns2="9337242d-deb2-4980-a7c4-bb1eff36d912" targetNamespace="http://schemas.microsoft.com/office/2006/metadata/properties" ma:root="true" ma:fieldsID="31de7505e48034850e8c893a191dfec8" ns2:_="">
    <xsd:import namespace="9337242d-deb2-4980-a7c4-bb1eff36d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95EA6-CD97-4731-89C8-CB9A219F018D}">
  <ds:schemaRefs>
    <ds:schemaRef ds:uri="http://schemas.microsoft.com/office/2006/metadata/properties"/>
    <ds:schemaRef ds:uri="http://schemas.microsoft.com/office/infopath/2007/PartnerControls"/>
    <ds:schemaRef ds:uri="1086c31f-d916-4e96-8972-568bf20861e5"/>
  </ds:schemaRefs>
</ds:datastoreItem>
</file>

<file path=customXml/itemProps2.xml><?xml version="1.0" encoding="utf-8"?>
<ds:datastoreItem xmlns:ds="http://schemas.openxmlformats.org/officeDocument/2006/customXml" ds:itemID="{90D1C45F-1834-4980-9901-7FF5F02B1C44}">
  <ds:schemaRefs>
    <ds:schemaRef ds:uri="http://schemas.openxmlformats.org/officeDocument/2006/bibliography"/>
  </ds:schemaRefs>
</ds:datastoreItem>
</file>

<file path=customXml/itemProps3.xml><?xml version="1.0" encoding="utf-8"?>
<ds:datastoreItem xmlns:ds="http://schemas.openxmlformats.org/officeDocument/2006/customXml" ds:itemID="{5171D637-597F-46BF-8208-9592F8B2A853}">
  <ds:schemaRefs>
    <ds:schemaRef ds:uri="http://schemas.microsoft.com/sharepoint/v3/contenttype/forms"/>
  </ds:schemaRefs>
</ds:datastoreItem>
</file>

<file path=customXml/itemProps4.xml><?xml version="1.0" encoding="utf-8"?>
<ds:datastoreItem xmlns:ds="http://schemas.openxmlformats.org/officeDocument/2006/customXml" ds:itemID="{CC36573B-5CFB-41A8-8F97-D1743B3D3594}"/>
</file>

<file path=docProps/app.xml><?xml version="1.0" encoding="utf-8"?>
<Properties xmlns="http://schemas.openxmlformats.org/officeDocument/2006/extended-properties" xmlns:vt="http://schemas.openxmlformats.org/officeDocument/2006/docPropsVTypes">
  <Template>Normal</Template>
  <TotalTime>6</TotalTime>
  <Pages>1</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4</cp:revision>
  <cp:lastPrinted>2025-05-09T16:10:00Z</cp:lastPrinted>
  <dcterms:created xsi:type="dcterms:W3CDTF">2025-05-09T16:10:00Z</dcterms:created>
  <dcterms:modified xsi:type="dcterms:W3CDTF">2025-05-09T16:13:00Z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y fmtid="{D5CDD505-2E9C-101B-9397-08002B2CF9AE}" pid="3" name="GrammarlyDocumentId">
    <vt:lpwstr>728c38f7cd688cd2e722f4f4c381189a71edfa3f6a9da24424f6f573ebc9b152</vt:lpwstr>
  </property>
</Properties>
</file>