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tblpY="-63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75"/>
        <w:gridCol w:w="4536"/>
        <w:gridCol w:w="2977"/>
      </w:tblGrid>
      <w:tr w:rsidR="00D419DE" w:rsidRPr="00D419DE" w14:paraId="7603DEED" w14:textId="77777777" w:rsidTr="00FF5A2B">
        <w:trPr>
          <w:trHeight w:val="434"/>
        </w:trPr>
        <w:tc>
          <w:tcPr>
            <w:tcW w:w="1277" w:type="dxa"/>
            <w:shd w:val="clear" w:color="auto" w:fill="8A0551"/>
            <w:vAlign w:val="center"/>
          </w:tcPr>
          <w:p w14:paraId="706A68A1" w14:textId="77777777" w:rsidR="00D419DE" w:rsidRPr="00EA71B0" w:rsidRDefault="00D419DE" w:rsidP="00FF5A2B">
            <w:pPr>
              <w:spacing w:before="60" w:after="60"/>
              <w:jc w:val="center"/>
              <w:rPr>
                <w:rFonts w:ascii="Arial" w:hAnsi="Arial" w:cs="Arial"/>
                <w:b/>
                <w:color w:val="FFFFFF"/>
                <w:sz w:val="22"/>
                <w:szCs w:val="22"/>
              </w:rPr>
            </w:pPr>
            <w:r w:rsidRPr="00EA71B0">
              <w:rPr>
                <w:rFonts w:ascii="Arial" w:hAnsi="Arial" w:cs="Arial"/>
                <w:b/>
                <w:color w:val="FFFFFF"/>
                <w:sz w:val="22"/>
                <w:szCs w:val="22"/>
              </w:rPr>
              <w:t>Version</w:t>
            </w:r>
          </w:p>
          <w:p w14:paraId="3D3CEC70" w14:textId="77777777" w:rsidR="00D419DE" w:rsidRPr="00EA71B0" w:rsidRDefault="00D419DE" w:rsidP="00FF5A2B">
            <w:pPr>
              <w:spacing w:before="60" w:after="60"/>
              <w:jc w:val="center"/>
              <w:rPr>
                <w:rFonts w:ascii="Arial" w:hAnsi="Arial" w:cs="Arial"/>
                <w:b/>
                <w:sz w:val="22"/>
                <w:szCs w:val="22"/>
              </w:rPr>
            </w:pPr>
            <w:r w:rsidRPr="00EA71B0">
              <w:rPr>
                <w:rFonts w:ascii="Arial" w:hAnsi="Arial" w:cs="Arial"/>
                <w:b/>
                <w:color w:val="FFFFFF"/>
                <w:sz w:val="22"/>
                <w:szCs w:val="22"/>
              </w:rPr>
              <w:t>Number</w:t>
            </w:r>
          </w:p>
        </w:tc>
        <w:tc>
          <w:tcPr>
            <w:tcW w:w="1275" w:type="dxa"/>
            <w:vAlign w:val="center"/>
          </w:tcPr>
          <w:p w14:paraId="65475994" w14:textId="1DA2B1D5" w:rsidR="00D419DE" w:rsidRPr="00EA71B0" w:rsidRDefault="001A339B" w:rsidP="00FF5A2B">
            <w:pPr>
              <w:spacing w:before="60" w:after="60"/>
              <w:jc w:val="center"/>
              <w:rPr>
                <w:rFonts w:ascii="Arial" w:hAnsi="Arial" w:cs="Arial"/>
                <w:sz w:val="22"/>
                <w:szCs w:val="22"/>
              </w:rPr>
            </w:pPr>
            <w:r>
              <w:rPr>
                <w:rFonts w:ascii="Arial" w:hAnsi="Arial" w:cs="Arial"/>
                <w:sz w:val="22"/>
                <w:szCs w:val="22"/>
              </w:rPr>
              <w:t>5</w:t>
            </w:r>
          </w:p>
        </w:tc>
        <w:tc>
          <w:tcPr>
            <w:tcW w:w="4536" w:type="dxa"/>
            <w:shd w:val="clear" w:color="auto" w:fill="8A0551"/>
            <w:vAlign w:val="center"/>
          </w:tcPr>
          <w:p w14:paraId="7D447B3F" w14:textId="77777777" w:rsidR="00D419DE" w:rsidRPr="00EA71B0" w:rsidRDefault="00D419DE" w:rsidP="00FF5A2B">
            <w:pPr>
              <w:spacing w:before="60" w:after="60"/>
              <w:jc w:val="center"/>
              <w:rPr>
                <w:rFonts w:ascii="Arial" w:hAnsi="Arial" w:cs="Arial"/>
                <w:b/>
                <w:sz w:val="22"/>
                <w:szCs w:val="22"/>
              </w:rPr>
            </w:pPr>
            <w:r w:rsidRPr="00EA71B0">
              <w:rPr>
                <w:rFonts w:ascii="Arial" w:hAnsi="Arial" w:cs="Arial"/>
                <w:b/>
                <w:color w:val="FFFFFF"/>
                <w:sz w:val="22"/>
                <w:szCs w:val="22"/>
              </w:rPr>
              <w:t>Developed by</w:t>
            </w:r>
          </w:p>
        </w:tc>
        <w:tc>
          <w:tcPr>
            <w:tcW w:w="2977" w:type="dxa"/>
            <w:vAlign w:val="center"/>
          </w:tcPr>
          <w:p w14:paraId="47392316" w14:textId="2D13CBE0" w:rsidR="00D419DE" w:rsidRPr="00EA71B0" w:rsidRDefault="001A339B" w:rsidP="00FF5A2B">
            <w:pPr>
              <w:spacing w:before="60" w:after="60"/>
              <w:rPr>
                <w:rFonts w:ascii="Arial" w:hAnsi="Arial" w:cs="Arial"/>
                <w:sz w:val="22"/>
                <w:szCs w:val="22"/>
              </w:rPr>
            </w:pPr>
            <w:r>
              <w:rPr>
                <w:rFonts w:ascii="Arial" w:hAnsi="Arial" w:cs="Arial"/>
                <w:sz w:val="22"/>
                <w:szCs w:val="22"/>
              </w:rPr>
              <w:t>Assistant Director – Housing Services</w:t>
            </w:r>
          </w:p>
        </w:tc>
      </w:tr>
      <w:tr w:rsidR="00D419DE" w:rsidRPr="00D419DE" w14:paraId="14A9C3FC" w14:textId="77777777" w:rsidTr="00FF5A2B">
        <w:trPr>
          <w:trHeight w:val="434"/>
        </w:trPr>
        <w:tc>
          <w:tcPr>
            <w:tcW w:w="1277" w:type="dxa"/>
            <w:shd w:val="clear" w:color="auto" w:fill="8A0551"/>
            <w:vAlign w:val="center"/>
          </w:tcPr>
          <w:p w14:paraId="0D8C256F" w14:textId="77777777" w:rsidR="00D419DE" w:rsidRPr="00EA71B0" w:rsidRDefault="006D7C59" w:rsidP="00FF5A2B">
            <w:pPr>
              <w:spacing w:before="60" w:after="60"/>
              <w:jc w:val="center"/>
              <w:rPr>
                <w:rFonts w:ascii="Arial" w:hAnsi="Arial" w:cs="Arial"/>
                <w:b/>
                <w:sz w:val="22"/>
                <w:szCs w:val="22"/>
              </w:rPr>
            </w:pPr>
            <w:r>
              <w:rPr>
                <w:rFonts w:ascii="Arial" w:hAnsi="Arial" w:cs="Arial"/>
                <w:b/>
                <w:color w:val="FFFFFF"/>
                <w:sz w:val="22"/>
                <w:szCs w:val="22"/>
              </w:rPr>
              <w:t xml:space="preserve">Approval </w:t>
            </w:r>
            <w:r w:rsidR="00D419DE" w:rsidRPr="00EA71B0">
              <w:rPr>
                <w:rFonts w:ascii="Arial" w:hAnsi="Arial" w:cs="Arial"/>
                <w:b/>
                <w:color w:val="FFFFFF"/>
                <w:sz w:val="22"/>
                <w:szCs w:val="22"/>
              </w:rPr>
              <w:t>Date</w:t>
            </w:r>
          </w:p>
        </w:tc>
        <w:tc>
          <w:tcPr>
            <w:tcW w:w="1275" w:type="dxa"/>
            <w:vAlign w:val="center"/>
          </w:tcPr>
          <w:p w14:paraId="5484C633" w14:textId="67EBB813" w:rsidR="00D419DE" w:rsidRPr="00EA71B0" w:rsidRDefault="001A339B" w:rsidP="00FF5A2B">
            <w:pPr>
              <w:spacing w:before="60" w:after="60"/>
              <w:jc w:val="center"/>
              <w:rPr>
                <w:rFonts w:ascii="Arial" w:hAnsi="Arial" w:cs="Arial"/>
                <w:sz w:val="22"/>
                <w:szCs w:val="22"/>
              </w:rPr>
            </w:pPr>
            <w:r>
              <w:rPr>
                <w:rFonts w:ascii="Arial" w:hAnsi="Arial" w:cs="Arial"/>
                <w:sz w:val="22"/>
                <w:szCs w:val="22"/>
              </w:rPr>
              <w:t>18/06/24</w:t>
            </w:r>
          </w:p>
        </w:tc>
        <w:tc>
          <w:tcPr>
            <w:tcW w:w="4536" w:type="dxa"/>
            <w:shd w:val="clear" w:color="auto" w:fill="8A0551"/>
            <w:vAlign w:val="center"/>
          </w:tcPr>
          <w:p w14:paraId="04B4792F" w14:textId="77777777" w:rsidR="00D419DE" w:rsidRPr="00EA71B0" w:rsidRDefault="00D419DE" w:rsidP="00FF5A2B">
            <w:pPr>
              <w:spacing w:before="60" w:after="60"/>
              <w:jc w:val="center"/>
              <w:rPr>
                <w:rFonts w:ascii="Arial" w:hAnsi="Arial" w:cs="Arial"/>
                <w:b/>
                <w:sz w:val="22"/>
                <w:szCs w:val="22"/>
              </w:rPr>
            </w:pPr>
            <w:r w:rsidRPr="00EA71B0">
              <w:rPr>
                <w:rFonts w:ascii="Arial" w:hAnsi="Arial" w:cs="Arial"/>
                <w:b/>
                <w:color w:val="FFFFFF"/>
                <w:sz w:val="22"/>
                <w:szCs w:val="22"/>
              </w:rPr>
              <w:t>In Consultation With</w:t>
            </w:r>
            <w:r w:rsidRPr="00EA71B0">
              <w:rPr>
                <w:rFonts w:ascii="Arial" w:hAnsi="Arial" w:cs="Arial"/>
                <w:b/>
                <w:sz w:val="22"/>
                <w:szCs w:val="22"/>
              </w:rPr>
              <w:t xml:space="preserve"> </w:t>
            </w:r>
          </w:p>
        </w:tc>
        <w:tc>
          <w:tcPr>
            <w:tcW w:w="2977" w:type="dxa"/>
          </w:tcPr>
          <w:p w14:paraId="1A99ADB5" w14:textId="62323F80" w:rsidR="00D419DE" w:rsidRPr="00EA71B0" w:rsidRDefault="00D419DE" w:rsidP="00FF5A2B">
            <w:pPr>
              <w:spacing w:before="60" w:after="60"/>
              <w:rPr>
                <w:rFonts w:ascii="Arial" w:hAnsi="Arial" w:cs="Arial"/>
                <w:sz w:val="22"/>
                <w:szCs w:val="22"/>
              </w:rPr>
            </w:pPr>
          </w:p>
        </w:tc>
      </w:tr>
      <w:tr w:rsidR="0038148B" w:rsidRPr="00D419DE" w14:paraId="1A2C0108" w14:textId="77777777" w:rsidTr="00FF5A2B">
        <w:trPr>
          <w:trHeight w:val="434"/>
        </w:trPr>
        <w:tc>
          <w:tcPr>
            <w:tcW w:w="7088" w:type="dxa"/>
            <w:gridSpan w:val="3"/>
            <w:shd w:val="clear" w:color="auto" w:fill="8A0551"/>
            <w:vAlign w:val="center"/>
          </w:tcPr>
          <w:p w14:paraId="4FD05C1C" w14:textId="77777777" w:rsidR="0038148B" w:rsidRPr="0038148B" w:rsidRDefault="0038148B" w:rsidP="00FF5A2B">
            <w:pPr>
              <w:spacing w:before="60" w:after="60"/>
              <w:jc w:val="center"/>
              <w:rPr>
                <w:rFonts w:ascii="Arial" w:hAnsi="Arial" w:cs="Arial"/>
                <w:b/>
                <w:color w:val="FFFFFF"/>
                <w:sz w:val="18"/>
                <w:szCs w:val="22"/>
              </w:rPr>
            </w:pPr>
            <w:r w:rsidRPr="0038148B">
              <w:rPr>
                <w:rFonts w:ascii="Arial" w:hAnsi="Arial" w:cs="Arial"/>
                <w:b/>
                <w:color w:val="FFFFFF"/>
                <w:sz w:val="18"/>
                <w:szCs w:val="22"/>
              </w:rPr>
              <w:t>Classification</w:t>
            </w:r>
            <w:r>
              <w:rPr>
                <w:rFonts w:ascii="Arial" w:hAnsi="Arial" w:cs="Arial"/>
                <w:b/>
                <w:color w:val="FFFFFF"/>
                <w:sz w:val="18"/>
                <w:szCs w:val="22"/>
              </w:rPr>
              <w:t xml:space="preserve"> Type -</w:t>
            </w:r>
            <w:r w:rsidRPr="0038148B">
              <w:rPr>
                <w:rFonts w:ascii="Arial" w:hAnsi="Arial" w:cs="Arial"/>
                <w:b/>
                <w:color w:val="FFFFFF"/>
                <w:sz w:val="18"/>
                <w:szCs w:val="22"/>
              </w:rPr>
              <w:t xml:space="preserve"> (Confidential</w:t>
            </w:r>
            <w:r>
              <w:rPr>
                <w:rFonts w:ascii="Arial" w:hAnsi="Arial" w:cs="Arial"/>
                <w:b/>
                <w:color w:val="FFFFFF"/>
                <w:sz w:val="18"/>
                <w:szCs w:val="22"/>
              </w:rPr>
              <w:t>, Restricted, Internal use only, None)</w:t>
            </w:r>
          </w:p>
        </w:tc>
        <w:tc>
          <w:tcPr>
            <w:tcW w:w="2977" w:type="dxa"/>
          </w:tcPr>
          <w:p w14:paraId="076A758B" w14:textId="7CC3A046" w:rsidR="0038148B" w:rsidRPr="00EA71B0" w:rsidRDefault="004F59CD" w:rsidP="00FF5A2B">
            <w:pPr>
              <w:spacing w:before="60" w:after="60"/>
              <w:rPr>
                <w:rFonts w:ascii="Arial" w:hAnsi="Arial" w:cs="Arial"/>
                <w:sz w:val="22"/>
                <w:szCs w:val="22"/>
              </w:rPr>
            </w:pPr>
            <w:r>
              <w:rPr>
                <w:rFonts w:ascii="Arial" w:hAnsi="Arial" w:cs="Arial"/>
                <w:sz w:val="22"/>
                <w:szCs w:val="22"/>
              </w:rPr>
              <w:t xml:space="preserve">Internal Use Only </w:t>
            </w:r>
          </w:p>
        </w:tc>
      </w:tr>
    </w:tbl>
    <w:p w14:paraId="253057D7" w14:textId="3EA4D7B6" w:rsidR="00826157" w:rsidRDefault="00826157" w:rsidP="00981A50">
      <w:pPr>
        <w:ind w:left="-426"/>
        <w:rPr>
          <w:rFonts w:ascii="Arial" w:hAnsi="Arial" w:cs="Arial"/>
          <w:b/>
        </w:rPr>
      </w:pPr>
    </w:p>
    <w:p w14:paraId="4CD1F1E9" w14:textId="6E9F5E1E" w:rsidR="00821DC4" w:rsidRPr="00AF4701" w:rsidRDefault="00821DC4" w:rsidP="001A339B">
      <w:pPr>
        <w:pStyle w:val="DefaultText"/>
        <w:ind w:left="720"/>
        <w:rPr>
          <w:rFonts w:cs="Arial"/>
          <w:sz w:val="24"/>
          <w:szCs w:val="24"/>
        </w:rPr>
      </w:pPr>
      <w:r w:rsidRPr="00AF4701">
        <w:rPr>
          <w:rFonts w:cs="Arial"/>
          <w:sz w:val="24"/>
          <w:szCs w:val="24"/>
        </w:rPr>
        <w:tab/>
      </w:r>
    </w:p>
    <w:p w14:paraId="7EA673D7" w14:textId="77777777" w:rsidR="001A339B" w:rsidRPr="009B1DE8" w:rsidRDefault="001A339B" w:rsidP="001A339B">
      <w:pPr>
        <w:pStyle w:val="BodyText"/>
        <w:kinsoku w:val="0"/>
        <w:overflowPunct w:val="0"/>
        <w:spacing w:before="181"/>
        <w:ind w:left="680"/>
        <w:rPr>
          <w:b/>
          <w:szCs w:val="23"/>
        </w:rPr>
      </w:pPr>
      <w:r w:rsidRPr="009B1DE8">
        <w:rPr>
          <w:b/>
          <w:szCs w:val="23"/>
        </w:rPr>
        <w:t>Contents</w:t>
      </w:r>
    </w:p>
    <w:p w14:paraId="52B705D3" w14:textId="60F8464F" w:rsidR="001A339B" w:rsidRPr="001A339B" w:rsidRDefault="001A339B" w:rsidP="009B03DF">
      <w:pPr>
        <w:pStyle w:val="ListParagraph"/>
        <w:widowControl w:val="0"/>
        <w:numPr>
          <w:ilvl w:val="0"/>
          <w:numId w:val="35"/>
        </w:numPr>
        <w:tabs>
          <w:tab w:val="left" w:pos="1480"/>
          <w:tab w:val="right" w:pos="8471"/>
        </w:tabs>
        <w:kinsoku w:val="0"/>
        <w:overflowPunct w:val="0"/>
        <w:autoSpaceDE w:val="0"/>
        <w:autoSpaceDN w:val="0"/>
        <w:adjustRightInd w:val="0"/>
        <w:spacing w:before="133" w:after="240"/>
        <w:rPr>
          <w:rFonts w:ascii="Arial" w:hAnsi="Arial" w:cs="Arial"/>
          <w:bCs/>
        </w:rPr>
      </w:pPr>
      <w:r w:rsidRPr="001A339B">
        <w:rPr>
          <w:rFonts w:ascii="Arial" w:hAnsi="Arial" w:cs="Arial"/>
          <w:bCs/>
        </w:rPr>
        <w:t>Scope</w:t>
      </w:r>
      <w:r w:rsidRPr="001A339B">
        <w:rPr>
          <w:rFonts w:ascii="Arial" w:hAnsi="Arial" w:cs="Arial"/>
          <w:bCs/>
          <w:spacing w:val="10"/>
        </w:rPr>
        <w:t xml:space="preserve"> </w:t>
      </w:r>
      <w:r w:rsidRPr="001A339B">
        <w:rPr>
          <w:rFonts w:ascii="Arial" w:hAnsi="Arial" w:cs="Arial"/>
          <w:bCs/>
        </w:rPr>
        <w:t>of</w:t>
      </w:r>
      <w:r>
        <w:rPr>
          <w:rFonts w:ascii="Arial" w:hAnsi="Arial" w:cs="Arial"/>
          <w:bCs/>
        </w:rPr>
        <w:t xml:space="preserve"> </w:t>
      </w:r>
      <w:r w:rsidRPr="001A339B">
        <w:rPr>
          <w:rFonts w:ascii="Arial" w:hAnsi="Arial" w:cs="Arial"/>
          <w:bCs/>
        </w:rPr>
        <w:t>Policy</w:t>
      </w:r>
    </w:p>
    <w:p w14:paraId="52676045" w14:textId="2FAE3385" w:rsidR="001A339B" w:rsidRPr="001A339B" w:rsidRDefault="001A339B" w:rsidP="009B03DF">
      <w:pPr>
        <w:pStyle w:val="Heading1"/>
        <w:keepNext w:val="0"/>
        <w:widowControl w:val="0"/>
        <w:numPr>
          <w:ilvl w:val="0"/>
          <w:numId w:val="35"/>
        </w:numPr>
        <w:tabs>
          <w:tab w:val="left" w:pos="1480"/>
          <w:tab w:val="right" w:pos="8471"/>
        </w:tabs>
        <w:kinsoku w:val="0"/>
        <w:overflowPunct w:val="0"/>
        <w:autoSpaceDE w:val="0"/>
        <w:autoSpaceDN w:val="0"/>
        <w:adjustRightInd w:val="0"/>
        <w:spacing w:before="132" w:after="240"/>
        <w:rPr>
          <w:rFonts w:ascii="Arial" w:hAnsi="Arial" w:cs="Arial"/>
          <w:b w:val="0"/>
          <w:sz w:val="22"/>
          <w:szCs w:val="22"/>
        </w:rPr>
      </w:pPr>
      <w:r w:rsidRPr="001A339B">
        <w:rPr>
          <w:rFonts w:ascii="Arial" w:hAnsi="Arial" w:cs="Arial"/>
          <w:b w:val="0"/>
          <w:sz w:val="22"/>
          <w:szCs w:val="22"/>
        </w:rPr>
        <w:t>Equality</w:t>
      </w:r>
      <w:r w:rsidRPr="001A339B">
        <w:rPr>
          <w:rFonts w:ascii="Arial" w:hAnsi="Arial" w:cs="Arial"/>
          <w:b w:val="0"/>
          <w:spacing w:val="14"/>
          <w:sz w:val="22"/>
          <w:szCs w:val="22"/>
        </w:rPr>
        <w:t xml:space="preserve"> </w:t>
      </w:r>
      <w:r w:rsidRPr="001A339B">
        <w:rPr>
          <w:rFonts w:ascii="Arial" w:hAnsi="Arial" w:cs="Arial"/>
          <w:b w:val="0"/>
          <w:bCs w:val="0"/>
          <w:sz w:val="22"/>
          <w:szCs w:val="22"/>
        </w:rPr>
        <w:t>&amp;</w:t>
      </w:r>
      <w:r w:rsidRPr="001A339B">
        <w:rPr>
          <w:rFonts w:ascii="Arial" w:hAnsi="Arial" w:cs="Arial"/>
          <w:b w:val="0"/>
          <w:bCs w:val="0"/>
          <w:spacing w:val="23"/>
          <w:sz w:val="22"/>
          <w:szCs w:val="22"/>
        </w:rPr>
        <w:t xml:space="preserve"> </w:t>
      </w:r>
      <w:r w:rsidRPr="001A339B">
        <w:rPr>
          <w:rFonts w:ascii="Arial" w:hAnsi="Arial" w:cs="Arial"/>
          <w:b w:val="0"/>
          <w:sz w:val="22"/>
          <w:szCs w:val="22"/>
        </w:rPr>
        <w:t>Diversity</w:t>
      </w:r>
    </w:p>
    <w:p w14:paraId="62E51121" w14:textId="36D2EE62" w:rsidR="001A339B" w:rsidRPr="001A339B" w:rsidRDefault="001A339B" w:rsidP="009B03DF">
      <w:pPr>
        <w:pStyle w:val="ListParagraph"/>
        <w:widowControl w:val="0"/>
        <w:numPr>
          <w:ilvl w:val="0"/>
          <w:numId w:val="35"/>
        </w:numPr>
        <w:tabs>
          <w:tab w:val="left" w:pos="1484"/>
          <w:tab w:val="right" w:pos="8465"/>
        </w:tabs>
        <w:kinsoku w:val="0"/>
        <w:overflowPunct w:val="0"/>
        <w:autoSpaceDE w:val="0"/>
        <w:autoSpaceDN w:val="0"/>
        <w:adjustRightInd w:val="0"/>
        <w:spacing w:before="128" w:after="240"/>
        <w:rPr>
          <w:rFonts w:ascii="Arial" w:hAnsi="Arial" w:cs="Arial"/>
          <w:bCs/>
        </w:rPr>
      </w:pPr>
      <w:r w:rsidRPr="001A339B">
        <w:rPr>
          <w:rFonts w:ascii="Arial" w:hAnsi="Arial" w:cs="Arial"/>
          <w:bCs/>
        </w:rPr>
        <w:t>Responsibility and Ris</w:t>
      </w:r>
      <w:r>
        <w:rPr>
          <w:rFonts w:ascii="Arial" w:hAnsi="Arial" w:cs="Arial"/>
          <w:bCs/>
        </w:rPr>
        <w:t>k</w:t>
      </w:r>
    </w:p>
    <w:p w14:paraId="08CF0592" w14:textId="6E4480A9" w:rsidR="001A339B" w:rsidRPr="001A339B" w:rsidRDefault="001A339B" w:rsidP="009B03DF">
      <w:pPr>
        <w:pStyle w:val="ListParagraph"/>
        <w:widowControl w:val="0"/>
        <w:numPr>
          <w:ilvl w:val="0"/>
          <w:numId w:val="35"/>
        </w:numPr>
        <w:tabs>
          <w:tab w:val="left" w:pos="1484"/>
          <w:tab w:val="right" w:pos="8465"/>
        </w:tabs>
        <w:kinsoku w:val="0"/>
        <w:overflowPunct w:val="0"/>
        <w:autoSpaceDE w:val="0"/>
        <w:autoSpaceDN w:val="0"/>
        <w:adjustRightInd w:val="0"/>
        <w:spacing w:before="128" w:after="240"/>
        <w:rPr>
          <w:rFonts w:ascii="Arial" w:hAnsi="Arial" w:cs="Arial"/>
          <w:bCs/>
        </w:rPr>
      </w:pPr>
      <w:r w:rsidRPr="001A339B">
        <w:rPr>
          <w:rFonts w:ascii="Arial" w:hAnsi="Arial" w:cs="Arial"/>
          <w:bCs/>
        </w:rPr>
        <w:t>Policy Details and Guidance</w:t>
      </w:r>
    </w:p>
    <w:p w14:paraId="091558B5" w14:textId="64587FE4" w:rsidR="001A339B" w:rsidRPr="001A339B" w:rsidRDefault="001A339B" w:rsidP="009B03DF">
      <w:pPr>
        <w:pStyle w:val="Heading1"/>
        <w:keepNext w:val="0"/>
        <w:widowControl w:val="0"/>
        <w:numPr>
          <w:ilvl w:val="0"/>
          <w:numId w:val="35"/>
        </w:numPr>
        <w:tabs>
          <w:tab w:val="left" w:pos="1484"/>
          <w:tab w:val="right" w:pos="8470"/>
        </w:tabs>
        <w:kinsoku w:val="0"/>
        <w:overflowPunct w:val="0"/>
        <w:autoSpaceDE w:val="0"/>
        <w:autoSpaceDN w:val="0"/>
        <w:adjustRightInd w:val="0"/>
        <w:spacing w:before="134" w:after="240"/>
        <w:rPr>
          <w:rFonts w:ascii="Arial" w:hAnsi="Arial" w:cs="Arial"/>
          <w:b w:val="0"/>
          <w:sz w:val="22"/>
          <w:szCs w:val="22"/>
        </w:rPr>
      </w:pPr>
      <w:r w:rsidRPr="001A339B">
        <w:rPr>
          <w:rFonts w:ascii="Arial" w:hAnsi="Arial" w:cs="Arial"/>
          <w:b w:val="0"/>
          <w:sz w:val="22"/>
          <w:szCs w:val="22"/>
        </w:rPr>
        <w:t>Applicants</w:t>
      </w:r>
      <w:r w:rsidRPr="001A339B">
        <w:rPr>
          <w:rFonts w:ascii="Arial" w:hAnsi="Arial" w:cs="Arial"/>
          <w:b w:val="0"/>
          <w:spacing w:val="16"/>
          <w:sz w:val="22"/>
          <w:szCs w:val="22"/>
        </w:rPr>
        <w:t xml:space="preserve"> </w:t>
      </w:r>
      <w:r w:rsidRPr="001A339B">
        <w:rPr>
          <w:rFonts w:ascii="Arial" w:hAnsi="Arial" w:cs="Arial"/>
          <w:b w:val="0"/>
          <w:sz w:val="22"/>
          <w:szCs w:val="22"/>
        </w:rPr>
        <w:t>Under</w:t>
      </w:r>
      <w:r w:rsidRPr="001A339B">
        <w:rPr>
          <w:rFonts w:ascii="Arial" w:hAnsi="Arial" w:cs="Arial"/>
          <w:b w:val="0"/>
          <w:spacing w:val="14"/>
          <w:sz w:val="22"/>
          <w:szCs w:val="22"/>
        </w:rPr>
        <w:t xml:space="preserve"> </w:t>
      </w:r>
      <w:r w:rsidRPr="001A339B">
        <w:rPr>
          <w:rFonts w:ascii="Arial" w:hAnsi="Arial" w:cs="Arial"/>
          <w:b w:val="0"/>
          <w:sz w:val="22"/>
          <w:szCs w:val="22"/>
        </w:rPr>
        <w:t>18</w:t>
      </w:r>
    </w:p>
    <w:p w14:paraId="12F8C0BE" w14:textId="0A9C1581" w:rsidR="001A339B" w:rsidRPr="001A339B" w:rsidRDefault="001A339B" w:rsidP="009B03DF">
      <w:pPr>
        <w:pStyle w:val="ListParagraph"/>
        <w:widowControl w:val="0"/>
        <w:numPr>
          <w:ilvl w:val="0"/>
          <w:numId w:val="35"/>
        </w:numPr>
        <w:tabs>
          <w:tab w:val="left" w:pos="1481"/>
          <w:tab w:val="right" w:pos="8468"/>
        </w:tabs>
        <w:kinsoku w:val="0"/>
        <w:overflowPunct w:val="0"/>
        <w:autoSpaceDE w:val="0"/>
        <w:autoSpaceDN w:val="0"/>
        <w:adjustRightInd w:val="0"/>
        <w:spacing w:before="133" w:after="240"/>
        <w:rPr>
          <w:rFonts w:ascii="Arial" w:hAnsi="Arial" w:cs="Arial"/>
          <w:bCs/>
        </w:rPr>
      </w:pPr>
      <w:r w:rsidRPr="001A339B">
        <w:rPr>
          <w:rFonts w:ascii="Arial" w:hAnsi="Arial" w:cs="Arial"/>
          <w:bCs/>
        </w:rPr>
        <w:t>Vetting Checks</w:t>
      </w:r>
    </w:p>
    <w:p w14:paraId="6C06FA35" w14:textId="7DE4F4C6" w:rsidR="001A339B" w:rsidRPr="001A339B" w:rsidRDefault="001A339B" w:rsidP="009B03DF">
      <w:pPr>
        <w:pStyle w:val="ListParagraph"/>
        <w:widowControl w:val="0"/>
        <w:numPr>
          <w:ilvl w:val="0"/>
          <w:numId w:val="35"/>
        </w:numPr>
        <w:tabs>
          <w:tab w:val="left" w:pos="1481"/>
          <w:tab w:val="right" w:pos="8468"/>
        </w:tabs>
        <w:kinsoku w:val="0"/>
        <w:overflowPunct w:val="0"/>
        <w:autoSpaceDE w:val="0"/>
        <w:autoSpaceDN w:val="0"/>
        <w:adjustRightInd w:val="0"/>
        <w:spacing w:before="133" w:after="240"/>
        <w:rPr>
          <w:rFonts w:ascii="Arial" w:hAnsi="Arial" w:cs="Arial"/>
          <w:bCs/>
        </w:rPr>
      </w:pPr>
      <w:r w:rsidRPr="001A339B">
        <w:rPr>
          <w:rFonts w:ascii="Arial" w:hAnsi="Arial" w:cs="Arial"/>
          <w:bCs/>
        </w:rPr>
        <w:t>Making</w:t>
      </w:r>
      <w:r w:rsidRPr="001A339B">
        <w:rPr>
          <w:rFonts w:ascii="Arial" w:hAnsi="Arial" w:cs="Arial"/>
          <w:bCs/>
          <w:spacing w:val="8"/>
        </w:rPr>
        <w:t xml:space="preserve"> </w:t>
      </w:r>
      <w:r w:rsidRPr="001A339B">
        <w:rPr>
          <w:rFonts w:ascii="Arial" w:hAnsi="Arial" w:cs="Arial"/>
          <w:bCs/>
        </w:rPr>
        <w:t>Decisions</w:t>
      </w:r>
      <w:r w:rsidRPr="001A339B">
        <w:rPr>
          <w:rFonts w:ascii="Arial" w:hAnsi="Arial" w:cs="Arial"/>
          <w:bCs/>
          <w:spacing w:val="17"/>
        </w:rPr>
        <w:t xml:space="preserve"> </w:t>
      </w:r>
      <w:r w:rsidRPr="001A339B">
        <w:rPr>
          <w:rFonts w:ascii="Arial" w:hAnsi="Arial" w:cs="Arial"/>
          <w:bCs/>
        </w:rPr>
        <w:t>About</w:t>
      </w:r>
      <w:r w:rsidRPr="001A339B">
        <w:rPr>
          <w:rFonts w:ascii="Arial" w:hAnsi="Arial" w:cs="Arial"/>
          <w:bCs/>
          <w:spacing w:val="14"/>
        </w:rPr>
        <w:t xml:space="preserve"> </w:t>
      </w:r>
      <w:r w:rsidRPr="001A339B">
        <w:rPr>
          <w:rFonts w:ascii="Arial" w:hAnsi="Arial" w:cs="Arial"/>
          <w:bCs/>
        </w:rPr>
        <w:t>Applications</w:t>
      </w:r>
    </w:p>
    <w:p w14:paraId="62B9C481" w14:textId="7B146659" w:rsidR="001A339B" w:rsidRPr="001A339B" w:rsidRDefault="001A339B" w:rsidP="009B03DF">
      <w:pPr>
        <w:pStyle w:val="Heading1"/>
        <w:keepNext w:val="0"/>
        <w:widowControl w:val="0"/>
        <w:numPr>
          <w:ilvl w:val="0"/>
          <w:numId w:val="35"/>
        </w:numPr>
        <w:tabs>
          <w:tab w:val="left" w:pos="1480"/>
          <w:tab w:val="right" w:pos="8467"/>
        </w:tabs>
        <w:kinsoku w:val="0"/>
        <w:overflowPunct w:val="0"/>
        <w:autoSpaceDE w:val="0"/>
        <w:autoSpaceDN w:val="0"/>
        <w:adjustRightInd w:val="0"/>
        <w:spacing w:before="132" w:after="240"/>
        <w:rPr>
          <w:rFonts w:ascii="Arial" w:hAnsi="Arial" w:cs="Arial"/>
          <w:b w:val="0"/>
          <w:sz w:val="22"/>
          <w:szCs w:val="22"/>
        </w:rPr>
      </w:pPr>
      <w:r w:rsidRPr="001A339B">
        <w:rPr>
          <w:rFonts w:ascii="Arial" w:hAnsi="Arial" w:cs="Arial"/>
          <w:b w:val="0"/>
          <w:sz w:val="22"/>
          <w:szCs w:val="22"/>
        </w:rPr>
        <w:t>Unsuitability</w:t>
      </w:r>
      <w:r w:rsidRPr="001A339B">
        <w:rPr>
          <w:rFonts w:ascii="Arial" w:hAnsi="Arial" w:cs="Arial"/>
          <w:b w:val="0"/>
          <w:spacing w:val="16"/>
          <w:sz w:val="22"/>
          <w:szCs w:val="22"/>
        </w:rPr>
        <w:t xml:space="preserve"> t</w:t>
      </w:r>
      <w:r w:rsidRPr="001A339B">
        <w:rPr>
          <w:rFonts w:ascii="Arial" w:hAnsi="Arial" w:cs="Arial"/>
          <w:b w:val="0"/>
          <w:sz w:val="22"/>
          <w:szCs w:val="22"/>
        </w:rPr>
        <w:t>o</w:t>
      </w:r>
      <w:r w:rsidRPr="001A339B">
        <w:rPr>
          <w:rFonts w:ascii="Arial" w:hAnsi="Arial" w:cs="Arial"/>
          <w:b w:val="0"/>
          <w:spacing w:val="-2"/>
          <w:sz w:val="22"/>
          <w:szCs w:val="22"/>
        </w:rPr>
        <w:t xml:space="preserve"> </w:t>
      </w:r>
      <w:r w:rsidRPr="001A339B">
        <w:rPr>
          <w:rFonts w:ascii="Arial" w:hAnsi="Arial" w:cs="Arial"/>
          <w:b w:val="0"/>
          <w:sz w:val="22"/>
          <w:szCs w:val="22"/>
        </w:rPr>
        <w:t>be A</w:t>
      </w:r>
      <w:r w:rsidRPr="001A339B">
        <w:rPr>
          <w:rFonts w:ascii="Arial" w:hAnsi="Arial" w:cs="Arial"/>
          <w:b w:val="0"/>
          <w:spacing w:val="-4"/>
          <w:sz w:val="22"/>
          <w:szCs w:val="22"/>
        </w:rPr>
        <w:t xml:space="preserve"> </w:t>
      </w:r>
      <w:r w:rsidRPr="001A339B">
        <w:rPr>
          <w:rFonts w:ascii="Arial" w:hAnsi="Arial" w:cs="Arial"/>
          <w:b w:val="0"/>
          <w:sz w:val="22"/>
          <w:szCs w:val="22"/>
        </w:rPr>
        <w:t>Tenant</w:t>
      </w:r>
    </w:p>
    <w:p w14:paraId="0BB46F72" w14:textId="281C619C" w:rsidR="001A339B" w:rsidRPr="001A339B" w:rsidRDefault="001A339B" w:rsidP="009B03DF">
      <w:pPr>
        <w:pStyle w:val="ListParagraph"/>
        <w:widowControl w:val="0"/>
        <w:numPr>
          <w:ilvl w:val="0"/>
          <w:numId w:val="35"/>
        </w:numPr>
        <w:tabs>
          <w:tab w:val="left" w:pos="1480"/>
          <w:tab w:val="right" w:pos="8468"/>
        </w:tabs>
        <w:kinsoku w:val="0"/>
        <w:overflowPunct w:val="0"/>
        <w:autoSpaceDE w:val="0"/>
        <w:autoSpaceDN w:val="0"/>
        <w:adjustRightInd w:val="0"/>
        <w:spacing w:before="133" w:after="240"/>
        <w:rPr>
          <w:rFonts w:ascii="Arial" w:hAnsi="Arial" w:cs="Arial"/>
          <w:bCs/>
        </w:rPr>
      </w:pPr>
      <w:r w:rsidRPr="001A339B">
        <w:rPr>
          <w:rFonts w:ascii="Arial" w:hAnsi="Arial" w:cs="Arial"/>
          <w:bCs/>
        </w:rPr>
        <w:t>False Information</w:t>
      </w:r>
    </w:p>
    <w:p w14:paraId="24240F14" w14:textId="5E4C1572" w:rsidR="001A339B" w:rsidRPr="001A339B" w:rsidRDefault="001A339B" w:rsidP="009B03DF">
      <w:pPr>
        <w:pStyle w:val="Heading1"/>
        <w:keepNext w:val="0"/>
        <w:widowControl w:val="0"/>
        <w:numPr>
          <w:ilvl w:val="0"/>
          <w:numId w:val="35"/>
        </w:numPr>
        <w:tabs>
          <w:tab w:val="left" w:pos="1480"/>
          <w:tab w:val="right" w:pos="8456"/>
        </w:tabs>
        <w:kinsoku w:val="0"/>
        <w:overflowPunct w:val="0"/>
        <w:autoSpaceDE w:val="0"/>
        <w:autoSpaceDN w:val="0"/>
        <w:adjustRightInd w:val="0"/>
        <w:spacing w:before="132" w:after="240"/>
        <w:rPr>
          <w:rFonts w:ascii="Arial" w:hAnsi="Arial" w:cs="Arial"/>
          <w:b w:val="0"/>
          <w:sz w:val="22"/>
          <w:szCs w:val="22"/>
        </w:rPr>
      </w:pPr>
      <w:r w:rsidRPr="001A339B">
        <w:rPr>
          <w:rFonts w:ascii="Arial" w:hAnsi="Arial" w:cs="Arial"/>
          <w:b w:val="0"/>
          <w:sz w:val="22"/>
          <w:szCs w:val="22"/>
        </w:rPr>
        <w:t>Decision</w:t>
      </w:r>
      <w:r w:rsidRPr="001A339B">
        <w:rPr>
          <w:rFonts w:ascii="Arial" w:hAnsi="Arial" w:cs="Arial"/>
          <w:b w:val="0"/>
          <w:spacing w:val="14"/>
          <w:sz w:val="22"/>
          <w:szCs w:val="22"/>
        </w:rPr>
        <w:t xml:space="preserve"> </w:t>
      </w:r>
      <w:r w:rsidRPr="001A339B">
        <w:rPr>
          <w:rFonts w:ascii="Arial" w:hAnsi="Arial" w:cs="Arial"/>
          <w:b w:val="0"/>
          <w:sz w:val="22"/>
          <w:szCs w:val="22"/>
        </w:rPr>
        <w:t>Not</w:t>
      </w:r>
      <w:r w:rsidRPr="001A339B">
        <w:rPr>
          <w:rFonts w:ascii="Arial" w:hAnsi="Arial" w:cs="Arial"/>
          <w:b w:val="0"/>
          <w:spacing w:val="-3"/>
          <w:sz w:val="22"/>
          <w:szCs w:val="22"/>
        </w:rPr>
        <w:t xml:space="preserve"> </w:t>
      </w:r>
      <w:r w:rsidRPr="001A339B">
        <w:rPr>
          <w:rFonts w:ascii="Arial" w:hAnsi="Arial" w:cs="Arial"/>
          <w:b w:val="0"/>
          <w:sz w:val="22"/>
          <w:szCs w:val="22"/>
        </w:rPr>
        <w:t>to</w:t>
      </w:r>
      <w:r w:rsidRPr="001A339B">
        <w:rPr>
          <w:rFonts w:ascii="Arial" w:hAnsi="Arial" w:cs="Arial"/>
          <w:b w:val="0"/>
          <w:spacing w:val="-1"/>
          <w:sz w:val="22"/>
          <w:szCs w:val="22"/>
        </w:rPr>
        <w:t xml:space="preserve"> </w:t>
      </w:r>
      <w:r w:rsidRPr="001A339B">
        <w:rPr>
          <w:rFonts w:ascii="Arial" w:hAnsi="Arial" w:cs="Arial"/>
          <w:b w:val="0"/>
          <w:sz w:val="22"/>
          <w:szCs w:val="22"/>
        </w:rPr>
        <w:t>Allocate</w:t>
      </w:r>
      <w:r w:rsidRPr="001A339B">
        <w:rPr>
          <w:rFonts w:ascii="Arial" w:hAnsi="Arial" w:cs="Arial"/>
          <w:b w:val="0"/>
          <w:spacing w:val="16"/>
          <w:sz w:val="22"/>
          <w:szCs w:val="22"/>
        </w:rPr>
        <w:t xml:space="preserve"> </w:t>
      </w:r>
      <w:r w:rsidRPr="001A339B">
        <w:rPr>
          <w:rFonts w:ascii="Arial" w:hAnsi="Arial" w:cs="Arial"/>
          <w:b w:val="0"/>
          <w:sz w:val="22"/>
          <w:szCs w:val="22"/>
        </w:rPr>
        <w:t>Accommodation</w:t>
      </w:r>
    </w:p>
    <w:p w14:paraId="78D90B95" w14:textId="5119C420" w:rsidR="001A339B" w:rsidRPr="009B03DF" w:rsidRDefault="001A339B" w:rsidP="009B03DF">
      <w:pPr>
        <w:pStyle w:val="Heading1"/>
        <w:keepNext w:val="0"/>
        <w:widowControl w:val="0"/>
        <w:numPr>
          <w:ilvl w:val="0"/>
          <w:numId w:val="35"/>
        </w:numPr>
        <w:tabs>
          <w:tab w:val="left" w:pos="1484"/>
          <w:tab w:val="right" w:pos="8475"/>
        </w:tabs>
        <w:kinsoku w:val="0"/>
        <w:overflowPunct w:val="0"/>
        <w:autoSpaceDE w:val="0"/>
        <w:autoSpaceDN w:val="0"/>
        <w:adjustRightInd w:val="0"/>
        <w:spacing w:before="135" w:after="240"/>
        <w:rPr>
          <w:rFonts w:ascii="Arial" w:hAnsi="Arial" w:cs="Arial"/>
          <w:b w:val="0"/>
          <w:sz w:val="22"/>
          <w:szCs w:val="22"/>
        </w:rPr>
      </w:pPr>
      <w:r w:rsidRPr="001A339B">
        <w:rPr>
          <w:rFonts w:ascii="Arial" w:hAnsi="Arial" w:cs="Arial"/>
          <w:b w:val="0"/>
          <w:sz w:val="22"/>
          <w:szCs w:val="22"/>
        </w:rPr>
        <w:t>Sensitive Lets</w:t>
      </w:r>
    </w:p>
    <w:p w14:paraId="399E5462" w14:textId="56508DF3" w:rsidR="001A339B" w:rsidRPr="001A339B" w:rsidRDefault="001A339B" w:rsidP="009B03DF">
      <w:pPr>
        <w:pStyle w:val="ListParagraph"/>
        <w:widowControl w:val="0"/>
        <w:numPr>
          <w:ilvl w:val="0"/>
          <w:numId w:val="35"/>
        </w:numPr>
        <w:autoSpaceDE w:val="0"/>
        <w:autoSpaceDN w:val="0"/>
        <w:adjustRightInd w:val="0"/>
        <w:spacing w:after="240"/>
        <w:rPr>
          <w:rFonts w:ascii="Arial" w:hAnsi="Arial" w:cs="Arial"/>
        </w:rPr>
      </w:pPr>
      <w:r w:rsidRPr="001A339B">
        <w:rPr>
          <w:rFonts w:ascii="Arial" w:hAnsi="Arial" w:cs="Arial"/>
        </w:rPr>
        <w:t>Confidentiality &amp; Data Protection</w:t>
      </w:r>
    </w:p>
    <w:p w14:paraId="0A17F3D2" w14:textId="77777777" w:rsidR="001A339B" w:rsidRPr="009B1DE8" w:rsidRDefault="001A339B" w:rsidP="001A339B">
      <w:pPr>
        <w:pStyle w:val="Heading1"/>
        <w:tabs>
          <w:tab w:val="left" w:pos="1484"/>
          <w:tab w:val="right" w:pos="8475"/>
        </w:tabs>
        <w:kinsoku w:val="0"/>
        <w:overflowPunct w:val="0"/>
        <w:spacing w:before="135"/>
        <w:ind w:left="1118"/>
        <w:rPr>
          <w:b w:val="0"/>
        </w:rPr>
      </w:pPr>
    </w:p>
    <w:p w14:paraId="53F165F4" w14:textId="77777777" w:rsidR="001A339B" w:rsidRPr="009B1DE8" w:rsidRDefault="001A339B" w:rsidP="001A339B"/>
    <w:p w14:paraId="6EE110FD" w14:textId="77777777" w:rsidR="001A339B" w:rsidRDefault="001A339B" w:rsidP="001A339B"/>
    <w:p w14:paraId="4B55A176" w14:textId="77777777" w:rsidR="001A339B" w:rsidRDefault="001A339B" w:rsidP="001A339B"/>
    <w:p w14:paraId="2F2006E8" w14:textId="77777777" w:rsidR="001A339B" w:rsidRDefault="001A339B" w:rsidP="001A339B"/>
    <w:p w14:paraId="7AB5C05A" w14:textId="77777777" w:rsidR="001A339B" w:rsidRDefault="001A339B" w:rsidP="001A339B"/>
    <w:p w14:paraId="29A1473D" w14:textId="77777777" w:rsidR="001A339B" w:rsidRDefault="001A339B" w:rsidP="001A339B"/>
    <w:p w14:paraId="2B36C375" w14:textId="77777777" w:rsidR="001A339B" w:rsidRDefault="001A339B" w:rsidP="001A339B"/>
    <w:p w14:paraId="6EF5203D" w14:textId="77777777" w:rsidR="001A339B" w:rsidRDefault="001A339B" w:rsidP="001A339B"/>
    <w:p w14:paraId="4CE2C1F7" w14:textId="77777777" w:rsidR="001A339B" w:rsidRDefault="001A339B" w:rsidP="001A339B"/>
    <w:p w14:paraId="3237F9AC" w14:textId="77777777" w:rsidR="001A339B" w:rsidRDefault="001A339B" w:rsidP="001A339B"/>
    <w:p w14:paraId="28720644" w14:textId="77777777" w:rsidR="001A339B" w:rsidRDefault="001A339B" w:rsidP="001A339B"/>
    <w:p w14:paraId="768E5934" w14:textId="77777777" w:rsidR="001A339B" w:rsidRDefault="001A339B" w:rsidP="001A339B">
      <w:pPr>
        <w:pStyle w:val="BodyText"/>
        <w:kinsoku w:val="0"/>
        <w:overflowPunct w:val="0"/>
        <w:spacing w:before="3"/>
        <w:rPr>
          <w:sz w:val="23"/>
          <w:szCs w:val="23"/>
        </w:rPr>
      </w:pPr>
    </w:p>
    <w:p w14:paraId="0055E07D" w14:textId="77777777" w:rsidR="009B03DF" w:rsidRDefault="009B03DF" w:rsidP="001A339B">
      <w:pPr>
        <w:pStyle w:val="BodyText"/>
        <w:kinsoku w:val="0"/>
        <w:overflowPunct w:val="0"/>
        <w:jc w:val="both"/>
      </w:pPr>
    </w:p>
    <w:p w14:paraId="02EA8AD6" w14:textId="030E79B4" w:rsidR="001A339B" w:rsidRPr="00AC6FF0" w:rsidRDefault="001A339B" w:rsidP="001A339B">
      <w:pPr>
        <w:pStyle w:val="BodyText"/>
        <w:kinsoku w:val="0"/>
        <w:overflowPunct w:val="0"/>
        <w:jc w:val="both"/>
        <w:rPr>
          <w:b/>
          <w:bCs/>
        </w:rPr>
      </w:pPr>
      <w:r w:rsidRPr="00AC6FF0">
        <w:rPr>
          <w:b/>
          <w:bCs/>
        </w:rPr>
        <w:lastRenderedPageBreak/>
        <w:t>1. Scope of Policy</w:t>
      </w:r>
    </w:p>
    <w:p w14:paraId="109B3A24" w14:textId="5D5F9055" w:rsidR="001A339B" w:rsidRDefault="001A339B" w:rsidP="009B03DF">
      <w:pPr>
        <w:pStyle w:val="BodyText"/>
        <w:kinsoku w:val="0"/>
        <w:overflowPunct w:val="0"/>
        <w:jc w:val="both"/>
        <w:rPr>
          <w:color w:val="010101"/>
          <w:spacing w:val="3"/>
          <w:w w:val="105"/>
        </w:rPr>
      </w:pPr>
      <w:r w:rsidRPr="00AC6FF0">
        <w:t xml:space="preserve">This policy sets out our approach to ensure that we allocate all properties available to let in a fair, transparent and efficient way. </w:t>
      </w:r>
      <w:r w:rsidRPr="00AC6FF0">
        <w:rPr>
          <w:color w:val="010101"/>
          <w:spacing w:val="3"/>
          <w:w w:val="105"/>
        </w:rPr>
        <w:t>Framework has a range of accommodation services commissioned to meet the needs of specific groups and communities. This policy sets out the broad terms under which Framework will allocate its accommodation.</w:t>
      </w:r>
    </w:p>
    <w:p w14:paraId="312BFDC9" w14:textId="77777777" w:rsidR="009B03DF" w:rsidRPr="009B03DF" w:rsidRDefault="009B03DF" w:rsidP="009B03DF">
      <w:pPr>
        <w:pStyle w:val="BodyText"/>
        <w:kinsoku w:val="0"/>
        <w:overflowPunct w:val="0"/>
        <w:jc w:val="both"/>
        <w:rPr>
          <w:color w:val="010101"/>
          <w:spacing w:val="3"/>
          <w:w w:val="105"/>
        </w:rPr>
      </w:pPr>
    </w:p>
    <w:p w14:paraId="09F47B64" w14:textId="3630F196" w:rsidR="001A339B" w:rsidRPr="009B03DF" w:rsidRDefault="001A339B" w:rsidP="009B03DF">
      <w:pPr>
        <w:pStyle w:val="BodyText"/>
        <w:tabs>
          <w:tab w:val="left" w:pos="1455"/>
        </w:tabs>
        <w:kinsoku w:val="0"/>
        <w:overflowPunct w:val="0"/>
        <w:jc w:val="both"/>
        <w:rPr>
          <w:b/>
        </w:rPr>
      </w:pPr>
      <w:r w:rsidRPr="00AC6FF0">
        <w:rPr>
          <w:b/>
        </w:rPr>
        <w:t>2. Equality &amp; Diversity</w:t>
      </w:r>
    </w:p>
    <w:p w14:paraId="6E675742" w14:textId="7FB3E706" w:rsidR="001A339B" w:rsidRDefault="001A339B" w:rsidP="009B03DF">
      <w:pPr>
        <w:pStyle w:val="BodyText"/>
        <w:kinsoku w:val="0"/>
        <w:overflowPunct w:val="0"/>
        <w:jc w:val="both"/>
      </w:pPr>
      <w:r w:rsidRPr="00AC6FF0">
        <w:t>This policy is in accordance with Framework’s Equality and Diversity Policy. We will make the best possible use of properties, ensuring that where possible, housing built or specifically adapted for people with disabilities continues to be allocated only to those applicants, if the adaptation is appropriate to their needs.</w:t>
      </w:r>
    </w:p>
    <w:p w14:paraId="6FEED923" w14:textId="77777777" w:rsidR="009B03DF" w:rsidRPr="00AC6FF0" w:rsidRDefault="009B03DF" w:rsidP="009B03DF">
      <w:pPr>
        <w:pStyle w:val="BodyText"/>
        <w:kinsoku w:val="0"/>
        <w:overflowPunct w:val="0"/>
        <w:jc w:val="both"/>
      </w:pPr>
    </w:p>
    <w:p w14:paraId="3A504842" w14:textId="390D02C2" w:rsidR="001A339B" w:rsidRPr="00AC6FF0" w:rsidRDefault="001A339B" w:rsidP="001A339B">
      <w:pPr>
        <w:pStyle w:val="BodyText"/>
        <w:kinsoku w:val="0"/>
        <w:overflowPunct w:val="0"/>
        <w:spacing w:before="4"/>
        <w:jc w:val="both"/>
      </w:pPr>
      <w:r w:rsidRPr="00AC6FF0">
        <w:rPr>
          <w:b/>
          <w:bCs/>
        </w:rPr>
        <w:t>3. Responsibilities and risk</w:t>
      </w:r>
    </w:p>
    <w:p w14:paraId="34F0CC91" w14:textId="77777777" w:rsidR="001A339B" w:rsidRPr="00AC6FF0" w:rsidRDefault="001A339B" w:rsidP="001A339B">
      <w:pPr>
        <w:pStyle w:val="BodyText"/>
        <w:kinsoku w:val="0"/>
        <w:overflowPunct w:val="0"/>
        <w:spacing w:before="4"/>
        <w:jc w:val="both"/>
      </w:pPr>
      <w:r w:rsidRPr="00AC6FF0">
        <w:t>The Housing Management team and relevant support team are responsible for letting properties.  Where there is no Housing management involvement in a service (e.g., 24 hour services) the responsibility for letting sits with the support services.</w:t>
      </w:r>
    </w:p>
    <w:p w14:paraId="21E1E5D2" w14:textId="77777777" w:rsidR="001A339B" w:rsidRPr="00AC6FF0" w:rsidRDefault="001A339B" w:rsidP="001A339B">
      <w:pPr>
        <w:pStyle w:val="BodyText"/>
        <w:kinsoku w:val="0"/>
        <w:overflowPunct w:val="0"/>
        <w:spacing w:before="4"/>
        <w:jc w:val="both"/>
      </w:pPr>
      <w:r w:rsidRPr="00AC6FF0">
        <w:t>Failure to follow this policy and relevant procedures could result in Framework failing to manage our housing stock in a way that ensures that those who meet the specific criteria for a particular service are housed and supported, and a breach of:</w:t>
      </w:r>
    </w:p>
    <w:p w14:paraId="723A6C59" w14:textId="77777777" w:rsidR="001A339B" w:rsidRPr="00AC6FF0" w:rsidRDefault="001A339B" w:rsidP="009B03DF">
      <w:pPr>
        <w:pStyle w:val="BodyText"/>
        <w:kinsoku w:val="0"/>
        <w:overflowPunct w:val="0"/>
        <w:spacing w:before="4"/>
        <w:jc w:val="both"/>
      </w:pPr>
      <w:r w:rsidRPr="00AC6FF0">
        <w:sym w:font="Symbol" w:char="F0B7"/>
      </w:r>
      <w:r w:rsidRPr="00AC6FF0">
        <w:t xml:space="preserve"> The Regulator for Social Housing Consumer Standards</w:t>
      </w:r>
    </w:p>
    <w:p w14:paraId="465B81FA" w14:textId="77777777" w:rsidR="001A339B" w:rsidRPr="00AC6FF0" w:rsidRDefault="001A339B" w:rsidP="009B03DF">
      <w:pPr>
        <w:pStyle w:val="BodyText"/>
        <w:kinsoku w:val="0"/>
        <w:overflowPunct w:val="0"/>
        <w:spacing w:before="4"/>
        <w:jc w:val="both"/>
      </w:pPr>
      <w:r w:rsidRPr="00AC6FF0">
        <w:sym w:font="Symbol" w:char="F0B7"/>
      </w:r>
      <w:r w:rsidRPr="00AC6FF0">
        <w:t xml:space="preserve"> Agreements with local authority partners</w:t>
      </w:r>
    </w:p>
    <w:p w14:paraId="7708B73E" w14:textId="0611937D" w:rsidR="001A339B" w:rsidRDefault="001A339B" w:rsidP="009B03DF">
      <w:pPr>
        <w:pStyle w:val="BodyText"/>
        <w:kinsoku w:val="0"/>
        <w:overflowPunct w:val="0"/>
        <w:spacing w:before="4"/>
        <w:jc w:val="both"/>
      </w:pPr>
      <w:r w:rsidRPr="00AC6FF0">
        <w:sym w:font="Symbol" w:char="F0B7"/>
      </w:r>
      <w:r w:rsidRPr="00AC6FF0">
        <w:t xml:space="preserve"> Contract requirements for services commissioned by local authorities, public health etc.</w:t>
      </w:r>
    </w:p>
    <w:p w14:paraId="0AA8B27C" w14:textId="77777777" w:rsidR="009B03DF" w:rsidRPr="00AC6FF0" w:rsidRDefault="009B03DF" w:rsidP="001A339B">
      <w:pPr>
        <w:pStyle w:val="BodyText"/>
        <w:kinsoku w:val="0"/>
        <w:overflowPunct w:val="0"/>
        <w:spacing w:before="4"/>
        <w:jc w:val="both"/>
      </w:pPr>
    </w:p>
    <w:p w14:paraId="246AC37B" w14:textId="77777777" w:rsidR="001A339B" w:rsidRPr="00AC6FF0" w:rsidRDefault="001A339B" w:rsidP="001A339B">
      <w:pPr>
        <w:pStyle w:val="BodyText"/>
        <w:kinsoku w:val="0"/>
        <w:overflowPunct w:val="0"/>
        <w:spacing w:before="4"/>
        <w:jc w:val="both"/>
      </w:pPr>
      <w:r w:rsidRPr="00AC6FF0">
        <w:rPr>
          <w:b/>
          <w:bCs/>
        </w:rPr>
        <w:t>4. Policy details and guidance</w:t>
      </w:r>
      <w:r w:rsidRPr="00AC6FF0">
        <w:t xml:space="preserve"> </w:t>
      </w:r>
    </w:p>
    <w:p w14:paraId="7D2C950F" w14:textId="77777777" w:rsidR="001A339B" w:rsidRPr="00AC6FF0" w:rsidRDefault="001A339B" w:rsidP="001A339B">
      <w:pPr>
        <w:pStyle w:val="BodyText"/>
        <w:kinsoku w:val="0"/>
        <w:overflowPunct w:val="0"/>
        <w:spacing w:before="4"/>
        <w:jc w:val="both"/>
      </w:pPr>
      <w:r w:rsidRPr="00AC6FF0">
        <w:t>Where possible, we are committed to promoting choice for prospective residents ensuring equality of opportunity, whilst being mindful of requirements to meet specific contract requirements of commissioned services.  We will:</w:t>
      </w:r>
    </w:p>
    <w:p w14:paraId="325F6C0B" w14:textId="77777777" w:rsidR="001A339B" w:rsidRPr="00AC6FF0" w:rsidRDefault="001A339B" w:rsidP="001A339B">
      <w:pPr>
        <w:pStyle w:val="BodyText"/>
        <w:widowControl w:val="0"/>
        <w:numPr>
          <w:ilvl w:val="0"/>
          <w:numId w:val="34"/>
        </w:numPr>
        <w:kinsoku w:val="0"/>
        <w:overflowPunct w:val="0"/>
        <w:autoSpaceDE w:val="0"/>
        <w:autoSpaceDN w:val="0"/>
        <w:adjustRightInd w:val="0"/>
        <w:spacing w:before="4" w:after="0"/>
        <w:jc w:val="both"/>
      </w:pPr>
      <w:r w:rsidRPr="00AC6FF0">
        <w:t>Relet our properties as quickly and efficiently as possible to minimise void loss and to ensure homes are available to residents as soon as possible</w:t>
      </w:r>
    </w:p>
    <w:p w14:paraId="11C0A4C3" w14:textId="77777777" w:rsidR="001A339B" w:rsidRPr="00AC6FF0" w:rsidRDefault="001A339B" w:rsidP="001A339B">
      <w:pPr>
        <w:pStyle w:val="BodyText"/>
        <w:widowControl w:val="0"/>
        <w:numPr>
          <w:ilvl w:val="0"/>
          <w:numId w:val="34"/>
        </w:numPr>
        <w:kinsoku w:val="0"/>
        <w:overflowPunct w:val="0"/>
        <w:autoSpaceDE w:val="0"/>
        <w:autoSpaceDN w:val="0"/>
        <w:adjustRightInd w:val="0"/>
        <w:spacing w:before="4" w:after="0"/>
        <w:jc w:val="both"/>
      </w:pPr>
      <w:r w:rsidRPr="00AC6FF0">
        <w:t>Let Housing Management Targeted Support properties through direct application ensuring that applicants meet the eligibility criteria</w:t>
      </w:r>
    </w:p>
    <w:p w14:paraId="267D7A40" w14:textId="77777777" w:rsidR="001A339B" w:rsidRPr="00AC6FF0" w:rsidRDefault="001A339B" w:rsidP="001A339B">
      <w:pPr>
        <w:pStyle w:val="BodyText"/>
        <w:widowControl w:val="0"/>
        <w:numPr>
          <w:ilvl w:val="0"/>
          <w:numId w:val="34"/>
        </w:numPr>
        <w:kinsoku w:val="0"/>
        <w:overflowPunct w:val="0"/>
        <w:autoSpaceDE w:val="0"/>
        <w:autoSpaceDN w:val="0"/>
        <w:adjustRightInd w:val="0"/>
        <w:spacing w:before="4" w:after="0"/>
        <w:jc w:val="both"/>
      </w:pPr>
      <w:r w:rsidRPr="00AC6FF0">
        <w:t>Let accommodation in commissioned services as per contracts with the relevant commissioners or as specified in agreed local lettings plans</w:t>
      </w:r>
    </w:p>
    <w:p w14:paraId="23419854" w14:textId="1C1C3A1B" w:rsidR="001A339B" w:rsidRPr="00AC6FF0" w:rsidRDefault="001A339B" w:rsidP="001A339B">
      <w:pPr>
        <w:pStyle w:val="BodyText"/>
        <w:widowControl w:val="0"/>
        <w:numPr>
          <w:ilvl w:val="0"/>
          <w:numId w:val="34"/>
        </w:numPr>
        <w:kinsoku w:val="0"/>
        <w:overflowPunct w:val="0"/>
        <w:autoSpaceDE w:val="0"/>
        <w:autoSpaceDN w:val="0"/>
        <w:adjustRightInd w:val="0"/>
        <w:spacing w:before="4" w:after="0"/>
        <w:jc w:val="both"/>
      </w:pPr>
      <w:r w:rsidRPr="00AC6FF0">
        <w:t>Let Assisted Living Scheme (ALS) properties through nomination from the relevant local authority and in partnership with the support provider as agreed in service level agreements</w:t>
      </w:r>
      <w:r w:rsidR="009B03DF">
        <w:t>.</w:t>
      </w:r>
    </w:p>
    <w:p w14:paraId="267DA4C3" w14:textId="707453F0" w:rsidR="001A339B" w:rsidRDefault="001A339B" w:rsidP="009B03DF">
      <w:pPr>
        <w:pStyle w:val="BodyText"/>
        <w:kinsoku w:val="0"/>
        <w:overflowPunct w:val="0"/>
        <w:spacing w:after="0"/>
        <w:jc w:val="both"/>
      </w:pPr>
      <w:r w:rsidRPr="00AC6FF0">
        <w:lastRenderedPageBreak/>
        <w:t>We support the housing function of local authorities including assistance with their homelessness duties in relevant services</w:t>
      </w:r>
      <w:r w:rsidR="009B03DF">
        <w:t>.</w:t>
      </w:r>
    </w:p>
    <w:p w14:paraId="5A6251B1" w14:textId="77777777" w:rsidR="009B03DF" w:rsidRPr="00AC6FF0" w:rsidRDefault="009B03DF" w:rsidP="009B03DF">
      <w:pPr>
        <w:pStyle w:val="BodyText"/>
        <w:kinsoku w:val="0"/>
        <w:overflowPunct w:val="0"/>
        <w:spacing w:after="0"/>
        <w:jc w:val="both"/>
      </w:pPr>
    </w:p>
    <w:p w14:paraId="097A1093" w14:textId="77777777" w:rsidR="001A339B" w:rsidRDefault="001A339B" w:rsidP="009B03DF">
      <w:pPr>
        <w:pStyle w:val="BodyText"/>
        <w:kinsoku w:val="0"/>
        <w:overflowPunct w:val="0"/>
        <w:spacing w:after="0"/>
        <w:jc w:val="both"/>
        <w:rPr>
          <w:color w:val="010101"/>
          <w:w w:val="105"/>
        </w:rPr>
      </w:pPr>
      <w:r w:rsidRPr="00AC6FF0">
        <w:rPr>
          <w:color w:val="010101"/>
          <w:w w:val="105"/>
        </w:rPr>
        <w:t>When a resident needs to be decanted from a property, Framework will be restricted as to where to temporarily house them due to our small stock and specific commissioned services.  We will work with residents to find the most suitable decant possible.</w:t>
      </w:r>
    </w:p>
    <w:p w14:paraId="4E67BB30" w14:textId="77777777" w:rsidR="009B03DF" w:rsidRPr="00AC6FF0" w:rsidRDefault="009B03DF" w:rsidP="009B03DF">
      <w:pPr>
        <w:pStyle w:val="BodyText"/>
        <w:kinsoku w:val="0"/>
        <w:overflowPunct w:val="0"/>
        <w:spacing w:after="0"/>
        <w:jc w:val="both"/>
        <w:rPr>
          <w:color w:val="010101"/>
          <w:w w:val="105"/>
        </w:rPr>
      </w:pPr>
    </w:p>
    <w:p w14:paraId="1E5EFC48" w14:textId="77777777" w:rsidR="001A339B" w:rsidRPr="00AC6FF0" w:rsidRDefault="001A339B" w:rsidP="009B03DF">
      <w:pPr>
        <w:pStyle w:val="BodyText"/>
        <w:kinsoku w:val="0"/>
        <w:overflowPunct w:val="0"/>
        <w:spacing w:after="0"/>
        <w:jc w:val="both"/>
      </w:pPr>
      <w:r w:rsidRPr="00AC6FF0">
        <w:t>Eligibility for Framework accommodation and support services varies across services, but unless otherwise stated, residents must have a local connection to the area.</w:t>
      </w:r>
    </w:p>
    <w:p w14:paraId="76C2A58F" w14:textId="01EDE6CC" w:rsidR="001A339B" w:rsidRDefault="001A339B" w:rsidP="009B03DF">
      <w:pPr>
        <w:pStyle w:val="BodyText"/>
        <w:kinsoku w:val="0"/>
        <w:overflowPunct w:val="0"/>
        <w:spacing w:after="0"/>
        <w:jc w:val="both"/>
      </w:pPr>
      <w:r w:rsidRPr="00AC6FF0">
        <w:t>Framework housing services are commissioned to meet local and specific needs.  We work closely with relevant agencies to ensure the needs of individuals are met through being housed and supported by Framework.</w:t>
      </w:r>
    </w:p>
    <w:p w14:paraId="13FB2D8C" w14:textId="77777777" w:rsidR="009B03DF" w:rsidRPr="00AC6FF0" w:rsidRDefault="009B03DF" w:rsidP="009B03DF">
      <w:pPr>
        <w:pStyle w:val="BodyText"/>
        <w:kinsoku w:val="0"/>
        <w:overflowPunct w:val="0"/>
        <w:spacing w:after="0"/>
        <w:jc w:val="both"/>
      </w:pPr>
    </w:p>
    <w:p w14:paraId="2456575C" w14:textId="77777777" w:rsidR="001A339B" w:rsidRDefault="001A339B" w:rsidP="009B03DF">
      <w:pPr>
        <w:ind w:right="113"/>
        <w:jc w:val="both"/>
        <w:textAlignment w:val="baseline"/>
        <w:rPr>
          <w:rStyle w:val="cf01"/>
          <w:rFonts w:ascii="Arial" w:hAnsi="Arial" w:cs="Arial"/>
          <w:sz w:val="22"/>
          <w:szCs w:val="22"/>
        </w:rPr>
      </w:pPr>
      <w:r w:rsidRPr="00AC6FF0">
        <w:t xml:space="preserve">Allocations are generally managed and controlled through commissioning bodies meaning allocations decisions are often not fully within Framework’s control.  </w:t>
      </w:r>
      <w:r w:rsidRPr="00AC6FF0">
        <w:rPr>
          <w:color w:val="010101"/>
          <w:w w:val="105"/>
        </w:rPr>
        <w:t>Individual</w:t>
      </w:r>
      <w:r w:rsidRPr="00AC6FF0">
        <w:rPr>
          <w:color w:val="010101"/>
          <w:spacing w:val="5"/>
          <w:w w:val="105"/>
        </w:rPr>
        <w:t xml:space="preserve"> </w:t>
      </w:r>
      <w:r w:rsidRPr="00AC6FF0">
        <w:rPr>
          <w:color w:val="010101"/>
          <w:w w:val="105"/>
        </w:rPr>
        <w:t>services</w:t>
      </w:r>
      <w:r w:rsidRPr="00AC6FF0">
        <w:rPr>
          <w:color w:val="010101"/>
          <w:spacing w:val="7"/>
          <w:w w:val="105"/>
        </w:rPr>
        <w:t xml:space="preserve"> </w:t>
      </w:r>
      <w:r w:rsidRPr="00AC6FF0">
        <w:rPr>
          <w:color w:val="010101"/>
          <w:w w:val="105"/>
        </w:rPr>
        <w:t>and</w:t>
      </w:r>
      <w:r w:rsidRPr="00AC6FF0">
        <w:rPr>
          <w:color w:val="010101"/>
          <w:spacing w:val="5"/>
          <w:w w:val="105"/>
        </w:rPr>
        <w:t xml:space="preserve"> </w:t>
      </w:r>
      <w:r w:rsidRPr="00AC6FF0">
        <w:rPr>
          <w:color w:val="010101"/>
          <w:w w:val="105"/>
        </w:rPr>
        <w:t>schemes</w:t>
      </w:r>
      <w:r w:rsidRPr="00AC6FF0">
        <w:rPr>
          <w:color w:val="010101"/>
          <w:spacing w:val="10"/>
          <w:w w:val="105"/>
        </w:rPr>
        <w:t xml:space="preserve"> </w:t>
      </w:r>
      <w:r w:rsidRPr="00AC6FF0">
        <w:rPr>
          <w:color w:val="010101"/>
          <w:w w:val="105"/>
        </w:rPr>
        <w:t>will</w:t>
      </w:r>
      <w:r w:rsidRPr="00AC6FF0">
        <w:rPr>
          <w:color w:val="010101"/>
          <w:spacing w:val="2"/>
          <w:w w:val="105"/>
        </w:rPr>
        <w:t xml:space="preserve"> </w:t>
      </w:r>
      <w:r w:rsidRPr="00AC6FF0">
        <w:rPr>
          <w:color w:val="010101"/>
          <w:w w:val="105"/>
        </w:rPr>
        <w:t>operate according</w:t>
      </w:r>
      <w:r w:rsidRPr="00AC6FF0">
        <w:rPr>
          <w:color w:val="010101"/>
          <w:spacing w:val="10"/>
          <w:w w:val="105"/>
        </w:rPr>
        <w:t xml:space="preserve"> </w:t>
      </w:r>
      <w:r w:rsidRPr="00AC6FF0">
        <w:rPr>
          <w:color w:val="010101"/>
          <w:w w:val="105"/>
        </w:rPr>
        <w:t>to</w:t>
      </w:r>
      <w:r w:rsidRPr="00AC6FF0">
        <w:rPr>
          <w:color w:val="010101"/>
          <w:spacing w:val="3"/>
          <w:w w:val="105"/>
        </w:rPr>
        <w:t xml:space="preserve"> </w:t>
      </w:r>
      <w:r w:rsidRPr="00AC6FF0">
        <w:rPr>
          <w:color w:val="010101"/>
          <w:w w:val="105"/>
        </w:rPr>
        <w:t>specific</w:t>
      </w:r>
      <w:r w:rsidRPr="00AC6FF0">
        <w:rPr>
          <w:color w:val="010101"/>
          <w:spacing w:val="6"/>
          <w:w w:val="105"/>
        </w:rPr>
        <w:t xml:space="preserve"> eligibility criteria and application, </w:t>
      </w:r>
      <w:r w:rsidRPr="00AC6FF0">
        <w:rPr>
          <w:color w:val="010101"/>
          <w:w w:val="105"/>
        </w:rPr>
        <w:t>referral</w:t>
      </w:r>
      <w:r w:rsidRPr="00AC6FF0">
        <w:rPr>
          <w:color w:val="010101"/>
          <w:spacing w:val="3"/>
          <w:w w:val="105"/>
        </w:rPr>
        <w:t xml:space="preserve"> </w:t>
      </w:r>
      <w:r w:rsidRPr="00AC6FF0">
        <w:rPr>
          <w:color w:val="010101"/>
          <w:w w:val="105"/>
        </w:rPr>
        <w:t>and</w:t>
      </w:r>
      <w:r w:rsidRPr="00AC6FF0">
        <w:rPr>
          <w:color w:val="010101"/>
          <w:spacing w:val="1"/>
          <w:w w:val="105"/>
        </w:rPr>
        <w:t xml:space="preserve"> </w:t>
      </w:r>
      <w:r w:rsidRPr="00AC6FF0">
        <w:rPr>
          <w:color w:val="010101"/>
          <w:w w:val="105"/>
        </w:rPr>
        <w:t>allocations</w:t>
      </w:r>
      <w:r w:rsidRPr="00AC6FF0">
        <w:rPr>
          <w:color w:val="010101"/>
          <w:spacing w:val="7"/>
          <w:w w:val="105"/>
        </w:rPr>
        <w:t xml:space="preserve"> </w:t>
      </w:r>
      <w:r w:rsidRPr="00AC6FF0">
        <w:rPr>
          <w:color w:val="010101"/>
          <w:w w:val="105"/>
        </w:rPr>
        <w:t>policies</w:t>
      </w:r>
      <w:r w:rsidRPr="00AC6FF0">
        <w:rPr>
          <w:color w:val="010101"/>
          <w:spacing w:val="3"/>
          <w:w w:val="105"/>
        </w:rPr>
        <w:t xml:space="preserve"> </w:t>
      </w:r>
      <w:r w:rsidRPr="00AC6FF0">
        <w:rPr>
          <w:color w:val="010101"/>
          <w:w w:val="105"/>
        </w:rPr>
        <w:t>and</w:t>
      </w:r>
      <w:r w:rsidRPr="00AC6FF0">
        <w:rPr>
          <w:color w:val="010101"/>
          <w:spacing w:val="-3"/>
          <w:w w:val="105"/>
        </w:rPr>
        <w:t xml:space="preserve"> </w:t>
      </w:r>
      <w:r w:rsidRPr="00AC6FF0">
        <w:rPr>
          <w:color w:val="010101"/>
          <w:w w:val="105"/>
        </w:rPr>
        <w:t>procedures.</w:t>
      </w:r>
      <w:r w:rsidRPr="00AC6FF0">
        <w:rPr>
          <w:color w:val="010101"/>
          <w:spacing w:val="15"/>
          <w:w w:val="105"/>
        </w:rPr>
        <w:t xml:space="preserve"> </w:t>
      </w:r>
      <w:r w:rsidRPr="00EC0501">
        <w:rPr>
          <w:rStyle w:val="cf01"/>
          <w:rFonts w:ascii="Arial" w:hAnsi="Arial" w:cs="Arial"/>
          <w:sz w:val="22"/>
          <w:szCs w:val="22"/>
        </w:rPr>
        <w:t>Services should usually work in accordance with the referral criteria and arrangements that have been agreed with commissioners. Directors can authorise services to work outside of these parameters where a business case exists to support this (e.g. where the referral routes into the service are not working well, causing void loss to Framework and perpetuating unnecessary homelessness or unsuitable placements for people in need of our services.</w:t>
      </w:r>
      <w:r>
        <w:rPr>
          <w:rStyle w:val="cf01"/>
          <w:rFonts w:ascii="Arial" w:hAnsi="Arial" w:cs="Arial"/>
          <w:sz w:val="22"/>
          <w:szCs w:val="22"/>
        </w:rPr>
        <w:t>)</w:t>
      </w:r>
    </w:p>
    <w:p w14:paraId="29D2BD54" w14:textId="77777777" w:rsidR="009B03DF" w:rsidRPr="00AC6FF0" w:rsidRDefault="009B03DF" w:rsidP="009B03DF">
      <w:pPr>
        <w:ind w:right="113"/>
        <w:jc w:val="both"/>
        <w:textAlignment w:val="baseline"/>
        <w:rPr>
          <w:color w:val="010101"/>
          <w:w w:val="105"/>
        </w:rPr>
      </w:pPr>
    </w:p>
    <w:p w14:paraId="1665E8BD" w14:textId="77777777" w:rsidR="001A339B" w:rsidRPr="00AC6FF0" w:rsidRDefault="001A339B" w:rsidP="009B03DF">
      <w:pPr>
        <w:pStyle w:val="BodyText"/>
        <w:kinsoku w:val="0"/>
        <w:overflowPunct w:val="0"/>
        <w:spacing w:after="0"/>
        <w:jc w:val="both"/>
      </w:pPr>
      <w:r w:rsidRPr="00AC6FF0">
        <w:t>Where possible, priority will be given to applicants who are in the most urgent housing need.  This includes those who meet the relevant service criteria and are homeless or threatened with homelessness.</w:t>
      </w:r>
    </w:p>
    <w:p w14:paraId="280BD456" w14:textId="77777777" w:rsidR="009B03DF" w:rsidRDefault="009B03DF" w:rsidP="009B03DF">
      <w:pPr>
        <w:pStyle w:val="BodyText"/>
        <w:kinsoku w:val="0"/>
        <w:overflowPunct w:val="0"/>
        <w:spacing w:after="0"/>
        <w:jc w:val="both"/>
        <w:rPr>
          <w:color w:val="010101"/>
          <w:w w:val="105"/>
        </w:rPr>
      </w:pPr>
    </w:p>
    <w:p w14:paraId="7D75805D" w14:textId="14B61337" w:rsidR="001A339B" w:rsidRPr="00AC6FF0" w:rsidRDefault="001A339B" w:rsidP="009B03DF">
      <w:pPr>
        <w:pStyle w:val="BodyText"/>
        <w:kinsoku w:val="0"/>
        <w:overflowPunct w:val="0"/>
        <w:spacing w:after="0"/>
        <w:jc w:val="both"/>
        <w:rPr>
          <w:color w:val="010101"/>
          <w:w w:val="105"/>
        </w:rPr>
      </w:pPr>
      <w:r w:rsidRPr="00AC6FF0">
        <w:rPr>
          <w:color w:val="010101"/>
          <w:w w:val="105"/>
        </w:rPr>
        <w:t>In making an allocation we will take account of our responsibility towards existing residents and the need to balance and sustain neighbourhoods when allocating properties.</w:t>
      </w:r>
    </w:p>
    <w:p w14:paraId="1FCA5936" w14:textId="77777777" w:rsidR="001A339B" w:rsidRPr="00AC6FF0" w:rsidRDefault="001A339B" w:rsidP="009B03DF">
      <w:pPr>
        <w:pStyle w:val="BodyText"/>
        <w:kinsoku w:val="0"/>
        <w:overflowPunct w:val="0"/>
        <w:spacing w:after="0"/>
        <w:jc w:val="both"/>
        <w:rPr>
          <w:color w:val="010101"/>
          <w:w w:val="105"/>
        </w:rPr>
      </w:pPr>
    </w:p>
    <w:p w14:paraId="30CD35F9" w14:textId="77777777" w:rsidR="001A339B" w:rsidRPr="00AC6FF0" w:rsidRDefault="001A339B" w:rsidP="009B03DF">
      <w:pPr>
        <w:pStyle w:val="BodyText"/>
        <w:kinsoku w:val="0"/>
        <w:overflowPunct w:val="0"/>
        <w:spacing w:after="0"/>
        <w:jc w:val="both"/>
        <w:rPr>
          <w:color w:val="010101"/>
          <w:spacing w:val="7"/>
          <w:w w:val="105"/>
        </w:rPr>
      </w:pPr>
      <w:r w:rsidRPr="00AC6FF0">
        <w:rPr>
          <w:color w:val="010101"/>
          <w:w w:val="105"/>
        </w:rPr>
        <w:t>All Framework accommodation, except for ALS’s, is temporary, supported accommodation and for people who need support or care. Framework place g</w:t>
      </w:r>
      <w:r w:rsidRPr="00AC6FF0">
        <w:rPr>
          <w:color w:val="010101"/>
          <w:spacing w:val="7"/>
          <w:w w:val="105"/>
        </w:rPr>
        <w:t>reat emphasis on supporting residents to sustain accommodation and prepare them for moving on into more permanent accommodation.</w:t>
      </w:r>
    </w:p>
    <w:p w14:paraId="4B9C64A1" w14:textId="77777777" w:rsidR="001A339B" w:rsidRPr="00AC6FF0" w:rsidRDefault="001A339B" w:rsidP="009B03DF">
      <w:pPr>
        <w:pStyle w:val="BodyText"/>
        <w:kinsoku w:val="0"/>
        <w:overflowPunct w:val="0"/>
        <w:spacing w:after="0"/>
        <w:jc w:val="both"/>
        <w:rPr>
          <w:color w:val="010101"/>
          <w:spacing w:val="7"/>
          <w:w w:val="105"/>
        </w:rPr>
      </w:pPr>
    </w:p>
    <w:p w14:paraId="49CD3FCA" w14:textId="77777777" w:rsidR="001A339B" w:rsidRPr="00AC6FF0" w:rsidRDefault="001A339B" w:rsidP="009B03DF">
      <w:pPr>
        <w:pStyle w:val="BodyText"/>
        <w:kinsoku w:val="0"/>
        <w:overflowPunct w:val="0"/>
        <w:spacing w:after="0"/>
        <w:jc w:val="both"/>
        <w:rPr>
          <w:color w:val="282828"/>
          <w:w w:val="105"/>
        </w:rPr>
      </w:pPr>
      <w:r w:rsidRPr="00AC6FF0">
        <w:rPr>
          <w:color w:val="010101"/>
          <w:w w:val="105"/>
        </w:rPr>
        <w:t>Support</w:t>
      </w:r>
      <w:r w:rsidRPr="00AC6FF0">
        <w:rPr>
          <w:color w:val="010101"/>
          <w:spacing w:val="5"/>
          <w:w w:val="105"/>
        </w:rPr>
        <w:t xml:space="preserve"> </w:t>
      </w:r>
      <w:r w:rsidRPr="00AC6FF0">
        <w:rPr>
          <w:color w:val="010101"/>
          <w:w w:val="105"/>
        </w:rPr>
        <w:t>services</w:t>
      </w:r>
      <w:r w:rsidRPr="00AC6FF0">
        <w:rPr>
          <w:color w:val="010101"/>
          <w:spacing w:val="9"/>
          <w:w w:val="105"/>
        </w:rPr>
        <w:t xml:space="preserve"> </w:t>
      </w:r>
      <w:r w:rsidRPr="00AC6FF0">
        <w:rPr>
          <w:color w:val="010101"/>
          <w:w w:val="105"/>
        </w:rPr>
        <w:t>are</w:t>
      </w:r>
      <w:r w:rsidRPr="00AC6FF0">
        <w:rPr>
          <w:color w:val="010101"/>
          <w:spacing w:val="-3"/>
          <w:w w:val="105"/>
        </w:rPr>
        <w:t xml:space="preserve"> </w:t>
      </w:r>
      <w:r w:rsidRPr="00AC6FF0">
        <w:rPr>
          <w:color w:val="010101"/>
          <w:w w:val="105"/>
        </w:rPr>
        <w:t>utilised</w:t>
      </w:r>
      <w:r w:rsidRPr="00AC6FF0">
        <w:rPr>
          <w:color w:val="010101"/>
          <w:spacing w:val="-2"/>
          <w:w w:val="105"/>
        </w:rPr>
        <w:t xml:space="preserve"> </w:t>
      </w:r>
      <w:r w:rsidRPr="00AC6FF0">
        <w:rPr>
          <w:color w:val="010101"/>
          <w:w w:val="105"/>
        </w:rPr>
        <w:t>to</w:t>
      </w:r>
      <w:r w:rsidRPr="00AC6FF0">
        <w:rPr>
          <w:color w:val="010101"/>
          <w:spacing w:val="6"/>
          <w:w w:val="105"/>
        </w:rPr>
        <w:t xml:space="preserve"> </w:t>
      </w:r>
      <w:r w:rsidRPr="00AC6FF0">
        <w:rPr>
          <w:color w:val="010101"/>
          <w:w w:val="105"/>
        </w:rPr>
        <w:t>ensure</w:t>
      </w:r>
      <w:r w:rsidRPr="00AC6FF0">
        <w:rPr>
          <w:color w:val="010101"/>
          <w:spacing w:val="-2"/>
          <w:w w:val="105"/>
        </w:rPr>
        <w:t xml:space="preserve"> </w:t>
      </w:r>
      <w:r w:rsidRPr="00AC6FF0">
        <w:rPr>
          <w:color w:val="010101"/>
          <w:w w:val="105"/>
        </w:rPr>
        <w:t>that</w:t>
      </w:r>
      <w:r w:rsidRPr="00AC6FF0">
        <w:rPr>
          <w:color w:val="010101"/>
          <w:spacing w:val="1"/>
          <w:w w:val="105"/>
        </w:rPr>
        <w:t xml:space="preserve"> </w:t>
      </w:r>
      <w:r w:rsidRPr="00AC6FF0">
        <w:rPr>
          <w:color w:val="010101"/>
          <w:w w:val="105"/>
        </w:rPr>
        <w:t>applicants</w:t>
      </w:r>
      <w:r w:rsidRPr="00AC6FF0">
        <w:rPr>
          <w:color w:val="010101"/>
          <w:spacing w:val="15"/>
          <w:w w:val="105"/>
        </w:rPr>
        <w:t xml:space="preserve"> </w:t>
      </w:r>
      <w:r w:rsidRPr="00AC6FF0">
        <w:rPr>
          <w:color w:val="010101"/>
          <w:w w:val="105"/>
        </w:rPr>
        <w:t>who</w:t>
      </w:r>
      <w:r w:rsidRPr="00AC6FF0">
        <w:rPr>
          <w:color w:val="010101"/>
          <w:spacing w:val="2"/>
          <w:w w:val="105"/>
        </w:rPr>
        <w:t xml:space="preserve"> </w:t>
      </w:r>
      <w:r w:rsidRPr="00AC6FF0">
        <w:rPr>
          <w:color w:val="010101"/>
          <w:w w:val="105"/>
        </w:rPr>
        <w:t>would</w:t>
      </w:r>
      <w:r w:rsidRPr="00AC6FF0">
        <w:rPr>
          <w:color w:val="010101"/>
          <w:spacing w:val="-3"/>
          <w:w w:val="105"/>
        </w:rPr>
        <w:t xml:space="preserve"> </w:t>
      </w:r>
      <w:r w:rsidRPr="00AC6FF0">
        <w:rPr>
          <w:color w:val="010101"/>
          <w:w w:val="105"/>
        </w:rPr>
        <w:t>have</w:t>
      </w:r>
      <w:r w:rsidRPr="00AC6FF0">
        <w:rPr>
          <w:color w:val="010101"/>
          <w:spacing w:val="1"/>
          <w:w w:val="105"/>
        </w:rPr>
        <w:t xml:space="preserve"> </w:t>
      </w:r>
      <w:r w:rsidRPr="00AC6FF0">
        <w:rPr>
          <w:color w:val="010101"/>
          <w:w w:val="105"/>
        </w:rPr>
        <w:t>difficulty</w:t>
      </w:r>
      <w:r w:rsidRPr="00AC6FF0">
        <w:rPr>
          <w:color w:val="010101"/>
          <w:spacing w:val="1"/>
          <w:w w:val="105"/>
        </w:rPr>
        <w:t xml:space="preserve"> </w:t>
      </w:r>
      <w:r w:rsidRPr="00AC6FF0">
        <w:rPr>
          <w:color w:val="010101"/>
          <w:w w:val="105"/>
        </w:rPr>
        <w:t>maintaining</w:t>
      </w:r>
      <w:r w:rsidRPr="00AC6FF0">
        <w:rPr>
          <w:color w:val="010101"/>
          <w:spacing w:val="16"/>
          <w:w w:val="105"/>
        </w:rPr>
        <w:t xml:space="preserve"> </w:t>
      </w:r>
      <w:r w:rsidRPr="00AC6FF0">
        <w:rPr>
          <w:color w:val="010101"/>
          <w:w w:val="105"/>
        </w:rPr>
        <w:t>accommodation</w:t>
      </w:r>
      <w:r w:rsidRPr="00AC6FF0">
        <w:rPr>
          <w:color w:val="010101"/>
          <w:spacing w:val="21"/>
          <w:w w:val="105"/>
        </w:rPr>
        <w:t xml:space="preserve"> </w:t>
      </w:r>
      <w:r w:rsidRPr="00AC6FF0">
        <w:rPr>
          <w:color w:val="010101"/>
          <w:w w:val="105"/>
        </w:rPr>
        <w:t>independently</w:t>
      </w:r>
      <w:r w:rsidRPr="00AC6FF0">
        <w:rPr>
          <w:color w:val="010101"/>
          <w:spacing w:val="17"/>
          <w:w w:val="105"/>
        </w:rPr>
        <w:t xml:space="preserve"> </w:t>
      </w:r>
      <w:r w:rsidRPr="00AC6FF0">
        <w:rPr>
          <w:color w:val="010101"/>
          <w:w w:val="105"/>
        </w:rPr>
        <w:t>are</w:t>
      </w:r>
      <w:r w:rsidRPr="00AC6FF0">
        <w:rPr>
          <w:color w:val="010101"/>
          <w:spacing w:val="1"/>
          <w:w w:val="105"/>
        </w:rPr>
        <w:t xml:space="preserve"> </w:t>
      </w:r>
      <w:r w:rsidRPr="00AC6FF0">
        <w:rPr>
          <w:color w:val="010101"/>
          <w:w w:val="105"/>
        </w:rPr>
        <w:t>given every</w:t>
      </w:r>
      <w:r w:rsidRPr="00AC6FF0">
        <w:rPr>
          <w:color w:val="010101"/>
          <w:spacing w:val="4"/>
          <w:w w:val="105"/>
        </w:rPr>
        <w:t xml:space="preserve"> </w:t>
      </w:r>
      <w:r w:rsidRPr="00AC6FF0">
        <w:rPr>
          <w:color w:val="010101"/>
          <w:w w:val="105"/>
        </w:rPr>
        <w:t>chance</w:t>
      </w:r>
      <w:r w:rsidRPr="00AC6FF0">
        <w:rPr>
          <w:color w:val="010101"/>
          <w:spacing w:val="3"/>
          <w:w w:val="105"/>
        </w:rPr>
        <w:t xml:space="preserve"> </w:t>
      </w:r>
      <w:r w:rsidRPr="00AC6FF0">
        <w:rPr>
          <w:color w:val="010101"/>
          <w:w w:val="105"/>
        </w:rPr>
        <w:t>of</w:t>
      </w:r>
      <w:r w:rsidRPr="00AC6FF0">
        <w:rPr>
          <w:color w:val="010101"/>
          <w:spacing w:val="5"/>
          <w:w w:val="105"/>
        </w:rPr>
        <w:t xml:space="preserve"> </w:t>
      </w:r>
      <w:r w:rsidRPr="00AC6FF0">
        <w:rPr>
          <w:color w:val="010101"/>
          <w:w w:val="105"/>
        </w:rPr>
        <w:t>success</w:t>
      </w:r>
      <w:r w:rsidRPr="00AC6FF0">
        <w:rPr>
          <w:color w:val="282828"/>
          <w:w w:val="105"/>
        </w:rPr>
        <w:t>.</w:t>
      </w:r>
      <w:r w:rsidRPr="00AC6FF0">
        <w:rPr>
          <w:color w:val="282828"/>
          <w:spacing w:val="1"/>
          <w:w w:val="105"/>
        </w:rPr>
        <w:t xml:space="preserve"> </w:t>
      </w:r>
      <w:r w:rsidRPr="00AC6FF0">
        <w:rPr>
          <w:color w:val="010101"/>
          <w:w w:val="105"/>
        </w:rPr>
        <w:t>When</w:t>
      </w:r>
      <w:r w:rsidRPr="00AC6FF0">
        <w:rPr>
          <w:color w:val="010101"/>
          <w:spacing w:val="-4"/>
          <w:w w:val="105"/>
        </w:rPr>
        <w:t xml:space="preserve"> </w:t>
      </w:r>
      <w:r w:rsidRPr="00AC6FF0">
        <w:rPr>
          <w:color w:val="010101"/>
          <w:w w:val="105"/>
        </w:rPr>
        <w:t>assessing</w:t>
      </w:r>
      <w:r w:rsidRPr="00AC6FF0">
        <w:rPr>
          <w:color w:val="010101"/>
          <w:spacing w:val="8"/>
          <w:w w:val="105"/>
        </w:rPr>
        <w:t xml:space="preserve"> </w:t>
      </w:r>
      <w:r w:rsidRPr="00AC6FF0">
        <w:rPr>
          <w:color w:val="010101"/>
          <w:w w:val="105"/>
        </w:rPr>
        <w:t>applicants,</w:t>
      </w:r>
      <w:r w:rsidRPr="00AC6FF0">
        <w:rPr>
          <w:color w:val="010101"/>
          <w:spacing w:val="13"/>
          <w:w w:val="105"/>
        </w:rPr>
        <w:t xml:space="preserve"> </w:t>
      </w:r>
      <w:r w:rsidRPr="00AC6FF0">
        <w:rPr>
          <w:color w:val="010101"/>
          <w:w w:val="105"/>
        </w:rPr>
        <w:t>we</w:t>
      </w:r>
      <w:r w:rsidRPr="00AC6FF0">
        <w:rPr>
          <w:color w:val="010101"/>
          <w:spacing w:val="-3"/>
          <w:w w:val="105"/>
        </w:rPr>
        <w:t xml:space="preserve"> </w:t>
      </w:r>
      <w:r w:rsidRPr="00AC6FF0">
        <w:rPr>
          <w:color w:val="010101"/>
          <w:w w:val="105"/>
        </w:rPr>
        <w:t>will</w:t>
      </w:r>
      <w:r w:rsidRPr="00AC6FF0">
        <w:rPr>
          <w:color w:val="010101"/>
          <w:spacing w:val="-6"/>
          <w:w w:val="105"/>
        </w:rPr>
        <w:t xml:space="preserve"> </w:t>
      </w:r>
      <w:r w:rsidRPr="00AC6FF0">
        <w:rPr>
          <w:color w:val="010101"/>
          <w:w w:val="105"/>
        </w:rPr>
        <w:t>seek</w:t>
      </w:r>
      <w:r w:rsidRPr="00AC6FF0">
        <w:rPr>
          <w:color w:val="010101"/>
          <w:spacing w:val="2"/>
          <w:w w:val="105"/>
        </w:rPr>
        <w:t xml:space="preserve"> </w:t>
      </w:r>
      <w:r w:rsidRPr="00AC6FF0">
        <w:rPr>
          <w:color w:val="010101"/>
          <w:w w:val="105"/>
        </w:rPr>
        <w:t>to</w:t>
      </w:r>
      <w:r w:rsidRPr="00AC6FF0">
        <w:rPr>
          <w:color w:val="010101"/>
          <w:spacing w:val="-4"/>
          <w:w w:val="105"/>
        </w:rPr>
        <w:t xml:space="preserve"> </w:t>
      </w:r>
      <w:r w:rsidRPr="00AC6FF0">
        <w:rPr>
          <w:color w:val="010101"/>
          <w:w w:val="105"/>
        </w:rPr>
        <w:t>identify</w:t>
      </w:r>
      <w:r w:rsidRPr="00AC6FF0">
        <w:rPr>
          <w:color w:val="010101"/>
          <w:spacing w:val="1"/>
          <w:w w:val="105"/>
        </w:rPr>
        <w:t xml:space="preserve"> </w:t>
      </w:r>
      <w:r w:rsidRPr="00AC6FF0">
        <w:rPr>
          <w:color w:val="010101"/>
          <w:w w:val="105"/>
        </w:rPr>
        <w:t>those</w:t>
      </w:r>
      <w:r w:rsidRPr="00AC6FF0">
        <w:rPr>
          <w:color w:val="010101"/>
          <w:spacing w:val="-1"/>
          <w:w w:val="105"/>
        </w:rPr>
        <w:t xml:space="preserve"> </w:t>
      </w:r>
      <w:r w:rsidRPr="00AC6FF0">
        <w:rPr>
          <w:color w:val="010101"/>
          <w:w w:val="105"/>
        </w:rPr>
        <w:t>applicants</w:t>
      </w:r>
      <w:r w:rsidRPr="00AC6FF0">
        <w:rPr>
          <w:color w:val="010101"/>
          <w:spacing w:val="16"/>
          <w:w w:val="105"/>
        </w:rPr>
        <w:t xml:space="preserve"> </w:t>
      </w:r>
      <w:r w:rsidRPr="00AC6FF0">
        <w:rPr>
          <w:color w:val="010101"/>
          <w:w w:val="105"/>
        </w:rPr>
        <w:t>who</w:t>
      </w:r>
      <w:r w:rsidRPr="00AC6FF0">
        <w:rPr>
          <w:color w:val="010101"/>
          <w:spacing w:val="-4"/>
          <w:w w:val="105"/>
        </w:rPr>
        <w:t xml:space="preserve"> </w:t>
      </w:r>
      <w:r w:rsidRPr="00AC6FF0">
        <w:rPr>
          <w:color w:val="010101"/>
          <w:w w:val="105"/>
        </w:rPr>
        <w:t>may</w:t>
      </w:r>
      <w:r w:rsidRPr="00AC6FF0">
        <w:rPr>
          <w:color w:val="010101"/>
          <w:spacing w:val="1"/>
          <w:w w:val="105"/>
        </w:rPr>
        <w:t xml:space="preserve"> </w:t>
      </w:r>
      <w:r w:rsidRPr="00AC6FF0">
        <w:rPr>
          <w:color w:val="010101"/>
          <w:w w:val="105"/>
        </w:rPr>
        <w:t>need</w:t>
      </w:r>
      <w:r w:rsidRPr="00AC6FF0">
        <w:rPr>
          <w:color w:val="010101"/>
          <w:spacing w:val="-59"/>
          <w:w w:val="105"/>
        </w:rPr>
        <w:t xml:space="preserve">   </w:t>
      </w:r>
      <w:r w:rsidRPr="00AC6FF0">
        <w:rPr>
          <w:color w:val="010101"/>
          <w:w w:val="105"/>
        </w:rPr>
        <w:t>support,</w:t>
      </w:r>
      <w:r w:rsidRPr="00AC6FF0">
        <w:rPr>
          <w:color w:val="010101"/>
          <w:spacing w:val="9"/>
          <w:w w:val="105"/>
        </w:rPr>
        <w:t xml:space="preserve"> </w:t>
      </w:r>
      <w:r w:rsidRPr="00AC6FF0">
        <w:rPr>
          <w:color w:val="010101"/>
          <w:w w:val="105"/>
        </w:rPr>
        <w:t>and</w:t>
      </w:r>
      <w:r w:rsidRPr="00AC6FF0">
        <w:rPr>
          <w:color w:val="010101"/>
          <w:spacing w:val="6"/>
          <w:w w:val="105"/>
        </w:rPr>
        <w:t xml:space="preserve"> </w:t>
      </w:r>
      <w:r w:rsidRPr="00AC6FF0">
        <w:rPr>
          <w:color w:val="010101"/>
          <w:w w:val="105"/>
        </w:rPr>
        <w:t>what</w:t>
      </w:r>
      <w:r w:rsidRPr="00AC6FF0">
        <w:rPr>
          <w:color w:val="010101"/>
          <w:spacing w:val="8"/>
          <w:w w:val="105"/>
        </w:rPr>
        <w:t xml:space="preserve"> </w:t>
      </w:r>
      <w:r w:rsidRPr="00AC6FF0">
        <w:rPr>
          <w:color w:val="010101"/>
          <w:w w:val="105"/>
        </w:rPr>
        <w:t>form</w:t>
      </w:r>
      <w:r w:rsidRPr="00AC6FF0">
        <w:rPr>
          <w:color w:val="010101"/>
          <w:spacing w:val="-3"/>
          <w:w w:val="105"/>
        </w:rPr>
        <w:t xml:space="preserve"> </w:t>
      </w:r>
      <w:r w:rsidRPr="00AC6FF0">
        <w:rPr>
          <w:color w:val="010101"/>
          <w:w w:val="105"/>
        </w:rPr>
        <w:t>that support</w:t>
      </w:r>
      <w:r w:rsidRPr="00AC6FF0">
        <w:rPr>
          <w:color w:val="010101"/>
          <w:spacing w:val="6"/>
          <w:w w:val="105"/>
        </w:rPr>
        <w:t xml:space="preserve"> </w:t>
      </w:r>
      <w:r w:rsidRPr="00AC6FF0">
        <w:rPr>
          <w:color w:val="010101"/>
          <w:w w:val="105"/>
        </w:rPr>
        <w:t>may</w:t>
      </w:r>
      <w:r w:rsidRPr="00AC6FF0">
        <w:rPr>
          <w:color w:val="010101"/>
          <w:spacing w:val="2"/>
          <w:w w:val="105"/>
        </w:rPr>
        <w:t xml:space="preserve"> </w:t>
      </w:r>
      <w:r w:rsidRPr="00AC6FF0">
        <w:rPr>
          <w:color w:val="010101"/>
          <w:w w:val="105"/>
        </w:rPr>
        <w:t>take.</w:t>
      </w:r>
      <w:r w:rsidRPr="00AC6FF0">
        <w:rPr>
          <w:color w:val="010101"/>
          <w:spacing w:val="7"/>
          <w:w w:val="105"/>
        </w:rPr>
        <w:t xml:space="preserve"> </w:t>
      </w:r>
      <w:r w:rsidRPr="00AC6FF0">
        <w:rPr>
          <w:color w:val="010101"/>
          <w:w w:val="105"/>
        </w:rPr>
        <w:t>Applicants</w:t>
      </w:r>
      <w:r w:rsidRPr="00AC6FF0">
        <w:rPr>
          <w:color w:val="010101"/>
          <w:spacing w:val="27"/>
          <w:w w:val="105"/>
        </w:rPr>
        <w:t xml:space="preserve"> </w:t>
      </w:r>
      <w:r w:rsidRPr="00AC6FF0">
        <w:rPr>
          <w:color w:val="010101"/>
          <w:w w:val="105"/>
        </w:rPr>
        <w:t>whose</w:t>
      </w:r>
      <w:r w:rsidRPr="00AC6FF0">
        <w:rPr>
          <w:color w:val="010101"/>
          <w:spacing w:val="1"/>
          <w:w w:val="105"/>
        </w:rPr>
        <w:t xml:space="preserve"> </w:t>
      </w:r>
      <w:r w:rsidRPr="00AC6FF0">
        <w:rPr>
          <w:color w:val="010101"/>
          <w:w w:val="105"/>
        </w:rPr>
        <w:t>support</w:t>
      </w:r>
      <w:r w:rsidRPr="00AC6FF0">
        <w:rPr>
          <w:color w:val="010101"/>
          <w:spacing w:val="7"/>
          <w:w w:val="105"/>
        </w:rPr>
        <w:t xml:space="preserve"> </w:t>
      </w:r>
      <w:r w:rsidRPr="00AC6FF0">
        <w:rPr>
          <w:color w:val="010101"/>
          <w:w w:val="105"/>
        </w:rPr>
        <w:t>needs</w:t>
      </w:r>
      <w:r w:rsidRPr="00AC6FF0">
        <w:rPr>
          <w:color w:val="010101"/>
          <w:spacing w:val="1"/>
          <w:w w:val="105"/>
        </w:rPr>
        <w:t xml:space="preserve"> </w:t>
      </w:r>
      <w:r w:rsidRPr="00AC6FF0">
        <w:rPr>
          <w:color w:val="010101"/>
          <w:w w:val="105"/>
        </w:rPr>
        <w:t>cannot</w:t>
      </w:r>
      <w:r w:rsidRPr="00AC6FF0">
        <w:rPr>
          <w:color w:val="010101"/>
          <w:spacing w:val="9"/>
          <w:w w:val="105"/>
        </w:rPr>
        <w:t xml:space="preserve"> </w:t>
      </w:r>
      <w:r w:rsidRPr="00AC6FF0">
        <w:rPr>
          <w:color w:val="010101"/>
          <w:w w:val="105"/>
        </w:rPr>
        <w:t>be</w:t>
      </w:r>
      <w:r w:rsidRPr="00AC6FF0">
        <w:rPr>
          <w:color w:val="010101"/>
          <w:spacing w:val="-5"/>
          <w:w w:val="105"/>
        </w:rPr>
        <w:t xml:space="preserve"> </w:t>
      </w:r>
      <w:r w:rsidRPr="00AC6FF0">
        <w:rPr>
          <w:color w:val="010101"/>
          <w:w w:val="105"/>
        </w:rPr>
        <w:t>met</w:t>
      </w:r>
      <w:r w:rsidRPr="00AC6FF0">
        <w:rPr>
          <w:color w:val="010101"/>
          <w:spacing w:val="11"/>
          <w:w w:val="105"/>
        </w:rPr>
        <w:t xml:space="preserve"> </w:t>
      </w:r>
      <w:r w:rsidRPr="00AC6FF0">
        <w:rPr>
          <w:color w:val="010101"/>
          <w:w w:val="105"/>
        </w:rPr>
        <w:t>will</w:t>
      </w:r>
      <w:r w:rsidRPr="00AC6FF0">
        <w:rPr>
          <w:color w:val="010101"/>
          <w:spacing w:val="1"/>
          <w:w w:val="105"/>
        </w:rPr>
        <w:t xml:space="preserve"> </w:t>
      </w:r>
      <w:r w:rsidRPr="00AC6FF0">
        <w:rPr>
          <w:color w:val="010101"/>
          <w:w w:val="105"/>
        </w:rPr>
        <w:t>not</w:t>
      </w:r>
      <w:r w:rsidRPr="00AC6FF0">
        <w:rPr>
          <w:color w:val="010101"/>
          <w:spacing w:val="4"/>
          <w:w w:val="105"/>
        </w:rPr>
        <w:t xml:space="preserve"> </w:t>
      </w:r>
      <w:r w:rsidRPr="00AC6FF0">
        <w:rPr>
          <w:color w:val="010101"/>
          <w:w w:val="105"/>
        </w:rPr>
        <w:t>be</w:t>
      </w:r>
      <w:r w:rsidRPr="00AC6FF0">
        <w:rPr>
          <w:color w:val="010101"/>
          <w:spacing w:val="-3"/>
          <w:w w:val="105"/>
        </w:rPr>
        <w:t xml:space="preserve"> </w:t>
      </w:r>
      <w:r w:rsidRPr="00AC6FF0">
        <w:rPr>
          <w:color w:val="010101"/>
          <w:w w:val="105"/>
        </w:rPr>
        <w:t>accepted</w:t>
      </w:r>
      <w:r w:rsidRPr="00AC6FF0">
        <w:rPr>
          <w:color w:val="282828"/>
          <w:w w:val="105"/>
        </w:rPr>
        <w:t>.</w:t>
      </w:r>
    </w:p>
    <w:p w14:paraId="62151746" w14:textId="77777777" w:rsidR="001A339B" w:rsidRPr="00AC6FF0" w:rsidRDefault="001A339B" w:rsidP="001A339B">
      <w:pPr>
        <w:pStyle w:val="BodyText"/>
        <w:kinsoku w:val="0"/>
        <w:overflowPunct w:val="0"/>
        <w:spacing w:line="261" w:lineRule="auto"/>
        <w:ind w:right="1039"/>
        <w:jc w:val="both"/>
        <w:rPr>
          <w:color w:val="282828"/>
          <w:w w:val="105"/>
        </w:rPr>
      </w:pPr>
    </w:p>
    <w:p w14:paraId="5E2AD209" w14:textId="77777777" w:rsidR="001A339B" w:rsidRPr="00AC6FF0" w:rsidRDefault="001A339B" w:rsidP="001A339B">
      <w:pPr>
        <w:pStyle w:val="BodyText"/>
        <w:kinsoku w:val="0"/>
        <w:overflowPunct w:val="0"/>
        <w:jc w:val="both"/>
      </w:pPr>
    </w:p>
    <w:p w14:paraId="2BC89BE8" w14:textId="77777777" w:rsidR="001A339B" w:rsidRPr="00AC6FF0" w:rsidRDefault="001A339B" w:rsidP="001A339B">
      <w:pPr>
        <w:pStyle w:val="BodyText"/>
        <w:kinsoku w:val="0"/>
        <w:overflowPunct w:val="0"/>
        <w:spacing w:before="9"/>
        <w:jc w:val="both"/>
        <w:rPr>
          <w:b/>
          <w:bCs/>
        </w:rPr>
      </w:pPr>
      <w:r w:rsidRPr="00AC6FF0">
        <w:rPr>
          <w:b/>
          <w:bCs/>
        </w:rPr>
        <w:lastRenderedPageBreak/>
        <w:t>5. Applicants under 18</w:t>
      </w:r>
    </w:p>
    <w:p w14:paraId="298C74EC" w14:textId="77777777" w:rsidR="001A339B" w:rsidRPr="00AC6FF0" w:rsidRDefault="001A339B" w:rsidP="001A339B">
      <w:pPr>
        <w:pStyle w:val="BodyText"/>
        <w:kinsoku w:val="0"/>
        <w:overflowPunct w:val="0"/>
        <w:spacing w:before="6"/>
        <w:jc w:val="both"/>
        <w:rPr>
          <w:color w:val="010101"/>
          <w:w w:val="105"/>
        </w:rPr>
      </w:pPr>
      <w:r w:rsidRPr="00AC6FF0">
        <w:rPr>
          <w:color w:val="010101"/>
          <w:w w:val="105"/>
        </w:rPr>
        <w:t>Framework want to ensure that young people have every chance of sustaining their accommodation. We have specific services that are commissioned to provide accommodation to people who are 16 and 17 years of age.</w:t>
      </w:r>
    </w:p>
    <w:p w14:paraId="7F127B36" w14:textId="77777777" w:rsidR="001A339B" w:rsidRPr="00AC6FF0" w:rsidRDefault="001A339B" w:rsidP="001A339B">
      <w:pPr>
        <w:pStyle w:val="BodyText"/>
        <w:kinsoku w:val="0"/>
        <w:overflowPunct w:val="0"/>
        <w:spacing w:before="6"/>
        <w:jc w:val="both"/>
        <w:rPr>
          <w:color w:val="010101"/>
          <w:spacing w:val="8"/>
          <w:w w:val="105"/>
        </w:rPr>
      </w:pPr>
      <w:r w:rsidRPr="00AC6FF0">
        <w:rPr>
          <w:color w:val="010101"/>
          <w:w w:val="105"/>
        </w:rPr>
        <w:t>Framework will offer licenses to applicants granted accommodation in hostels and where</w:t>
      </w:r>
      <w:r w:rsidRPr="00AC6FF0">
        <w:rPr>
          <w:color w:val="010101"/>
          <w:spacing w:val="-4"/>
          <w:w w:val="105"/>
        </w:rPr>
        <w:t xml:space="preserve"> </w:t>
      </w:r>
      <w:r w:rsidRPr="00AC6FF0">
        <w:rPr>
          <w:color w:val="010101"/>
          <w:w w:val="105"/>
        </w:rPr>
        <w:t>they</w:t>
      </w:r>
      <w:r w:rsidRPr="00AC6FF0">
        <w:rPr>
          <w:color w:val="010101"/>
          <w:spacing w:val="1"/>
          <w:w w:val="105"/>
        </w:rPr>
        <w:t xml:space="preserve"> </w:t>
      </w:r>
      <w:r w:rsidRPr="00AC6FF0">
        <w:rPr>
          <w:color w:val="010101"/>
          <w:w w:val="105"/>
        </w:rPr>
        <w:t>are</w:t>
      </w:r>
      <w:r w:rsidRPr="00AC6FF0">
        <w:rPr>
          <w:color w:val="010101"/>
          <w:spacing w:val="-2"/>
          <w:w w:val="105"/>
        </w:rPr>
        <w:t xml:space="preserve"> </w:t>
      </w:r>
      <w:r w:rsidRPr="00AC6FF0">
        <w:rPr>
          <w:color w:val="010101"/>
          <w:w w:val="105"/>
        </w:rPr>
        <w:t>assisting</w:t>
      </w:r>
      <w:r w:rsidRPr="00AC6FF0">
        <w:rPr>
          <w:color w:val="010101"/>
          <w:spacing w:val="3"/>
          <w:w w:val="105"/>
        </w:rPr>
        <w:t xml:space="preserve"> </w:t>
      </w:r>
      <w:r w:rsidRPr="00AC6FF0">
        <w:rPr>
          <w:color w:val="010101"/>
          <w:w w:val="105"/>
        </w:rPr>
        <w:t>the</w:t>
      </w:r>
      <w:r w:rsidRPr="00AC6FF0">
        <w:rPr>
          <w:color w:val="010101"/>
          <w:spacing w:val="-4"/>
          <w:w w:val="105"/>
        </w:rPr>
        <w:t xml:space="preserve"> </w:t>
      </w:r>
      <w:r w:rsidRPr="00AC6FF0">
        <w:rPr>
          <w:color w:val="010101"/>
          <w:w w:val="105"/>
        </w:rPr>
        <w:t>local</w:t>
      </w:r>
      <w:r w:rsidRPr="00AC6FF0">
        <w:rPr>
          <w:color w:val="010101"/>
          <w:spacing w:val="-1"/>
          <w:w w:val="105"/>
        </w:rPr>
        <w:t xml:space="preserve"> </w:t>
      </w:r>
      <w:r w:rsidRPr="00AC6FF0">
        <w:rPr>
          <w:color w:val="010101"/>
          <w:w w:val="105"/>
        </w:rPr>
        <w:t>authority</w:t>
      </w:r>
      <w:r w:rsidRPr="00AC6FF0">
        <w:rPr>
          <w:color w:val="010101"/>
          <w:spacing w:val="6"/>
          <w:w w:val="105"/>
        </w:rPr>
        <w:t xml:space="preserve"> </w:t>
      </w:r>
      <w:r w:rsidRPr="00AC6FF0">
        <w:rPr>
          <w:color w:val="010101"/>
          <w:w w:val="105"/>
        </w:rPr>
        <w:t>in</w:t>
      </w:r>
      <w:r w:rsidRPr="00AC6FF0">
        <w:rPr>
          <w:color w:val="010101"/>
          <w:spacing w:val="-3"/>
          <w:w w:val="105"/>
        </w:rPr>
        <w:t xml:space="preserve"> </w:t>
      </w:r>
      <w:r w:rsidRPr="00AC6FF0">
        <w:rPr>
          <w:color w:val="010101"/>
          <w:w w:val="105"/>
        </w:rPr>
        <w:t>the</w:t>
      </w:r>
      <w:r w:rsidRPr="00AC6FF0">
        <w:rPr>
          <w:color w:val="010101"/>
          <w:spacing w:val="-2"/>
          <w:w w:val="105"/>
        </w:rPr>
        <w:t xml:space="preserve"> </w:t>
      </w:r>
      <w:r w:rsidRPr="00AC6FF0">
        <w:rPr>
          <w:color w:val="010101"/>
          <w:w w:val="105"/>
        </w:rPr>
        <w:t>discharge</w:t>
      </w:r>
      <w:r w:rsidRPr="00AC6FF0">
        <w:rPr>
          <w:color w:val="010101"/>
          <w:spacing w:val="2"/>
          <w:w w:val="105"/>
        </w:rPr>
        <w:t xml:space="preserve"> </w:t>
      </w:r>
      <w:r w:rsidRPr="00AC6FF0">
        <w:rPr>
          <w:color w:val="010101"/>
          <w:w w:val="105"/>
        </w:rPr>
        <w:t>their</w:t>
      </w:r>
      <w:r w:rsidRPr="00AC6FF0">
        <w:rPr>
          <w:color w:val="010101"/>
          <w:spacing w:val="8"/>
          <w:w w:val="105"/>
        </w:rPr>
        <w:t xml:space="preserve"> </w:t>
      </w:r>
      <w:r w:rsidRPr="00AC6FF0">
        <w:rPr>
          <w:color w:val="010101"/>
          <w:w w:val="105"/>
        </w:rPr>
        <w:t>duty under</w:t>
      </w:r>
      <w:r w:rsidRPr="00AC6FF0">
        <w:rPr>
          <w:color w:val="010101"/>
          <w:spacing w:val="2"/>
          <w:w w:val="105"/>
        </w:rPr>
        <w:t xml:space="preserve"> </w:t>
      </w:r>
      <w:r w:rsidRPr="00AC6FF0">
        <w:rPr>
          <w:color w:val="010101"/>
          <w:w w:val="105"/>
        </w:rPr>
        <w:t>the</w:t>
      </w:r>
      <w:r w:rsidRPr="00AC6FF0">
        <w:rPr>
          <w:color w:val="010101"/>
          <w:spacing w:val="1"/>
          <w:w w:val="105"/>
        </w:rPr>
        <w:t xml:space="preserve"> </w:t>
      </w:r>
      <w:r w:rsidRPr="00AC6FF0">
        <w:rPr>
          <w:color w:val="010101"/>
          <w:w w:val="105"/>
        </w:rPr>
        <w:t xml:space="preserve">homelessness provisions of Part VII of the Housing Act </w:t>
      </w:r>
      <w:r w:rsidRPr="00AC6FF0">
        <w:rPr>
          <w:color w:val="010101"/>
          <w:spacing w:val="8"/>
          <w:w w:val="105"/>
        </w:rPr>
        <w:t>1996. A person under the age of 18 can be a licensee without needing a trustee.</w:t>
      </w:r>
    </w:p>
    <w:p w14:paraId="5C2B93F8" w14:textId="68DDB949" w:rsidR="001A339B" w:rsidRDefault="001A339B" w:rsidP="00F33EE2">
      <w:pPr>
        <w:pStyle w:val="BodyText"/>
        <w:kinsoku w:val="0"/>
        <w:overflowPunct w:val="0"/>
        <w:spacing w:after="0"/>
        <w:jc w:val="both"/>
      </w:pPr>
      <w:r>
        <w:rPr>
          <w:color w:val="010101"/>
          <w:w w:val="105"/>
        </w:rPr>
        <w:t xml:space="preserve"> </w:t>
      </w:r>
      <w:r w:rsidRPr="00AC6FF0">
        <w:t xml:space="preserve">Any applicant who is under 18 cannot by law be granted a tenancy but the legal estate can be held in trust until they reach the age of 18. A trustee will therefore be required to sign the tenancy agreement on their behalf until they are 18. This would usually be a professional involved in the individual’s support, e.g., social worker.  </w:t>
      </w:r>
      <w:r w:rsidRPr="00AC6FF0">
        <w:rPr>
          <w:color w:val="010101"/>
          <w:w w:val="105"/>
        </w:rPr>
        <w:t xml:space="preserve">The trustee holds the legal tenancy and the tenant has the right to live in it. This is called the beneficial interest.  </w:t>
      </w:r>
      <w:r w:rsidRPr="00AC6FF0">
        <w:t>The tenancy agreement will have extra provision to define the resident as a third party for the named applicant (occupant).</w:t>
      </w:r>
    </w:p>
    <w:p w14:paraId="0542A5BF" w14:textId="77777777" w:rsidR="00F33EE2" w:rsidRPr="00AC6FF0" w:rsidRDefault="00F33EE2" w:rsidP="00F33EE2">
      <w:pPr>
        <w:pStyle w:val="BodyText"/>
        <w:kinsoku w:val="0"/>
        <w:overflowPunct w:val="0"/>
        <w:spacing w:after="0"/>
        <w:jc w:val="both"/>
        <w:rPr>
          <w:color w:val="010101"/>
          <w:w w:val="105"/>
        </w:rPr>
      </w:pPr>
    </w:p>
    <w:p w14:paraId="21C1E8A6" w14:textId="68DD4F2D" w:rsidR="001A339B" w:rsidRDefault="001A339B" w:rsidP="00F33EE2">
      <w:pPr>
        <w:pStyle w:val="BodyText"/>
        <w:kinsoku w:val="0"/>
        <w:overflowPunct w:val="0"/>
        <w:spacing w:after="0"/>
        <w:jc w:val="both"/>
        <w:rPr>
          <w:color w:val="010101"/>
          <w:w w:val="105"/>
        </w:rPr>
      </w:pPr>
      <w:r w:rsidRPr="00AC6FF0">
        <w:rPr>
          <w:color w:val="010101"/>
          <w:w w:val="105"/>
        </w:rPr>
        <w:t>When the tenant reaches the age of 18, they can hold the tenancy on their own right.  The tenant’s beneficial interest merges with the trustee’s legal interest and the trusteeship falls away automatically</w:t>
      </w:r>
      <w:r w:rsidR="00F33EE2">
        <w:rPr>
          <w:color w:val="010101"/>
          <w:w w:val="105"/>
        </w:rPr>
        <w:t>.</w:t>
      </w:r>
    </w:p>
    <w:p w14:paraId="051473E3" w14:textId="77777777" w:rsidR="00F33EE2" w:rsidRPr="00AC6FF0" w:rsidRDefault="00F33EE2" w:rsidP="00F33EE2">
      <w:pPr>
        <w:pStyle w:val="BodyText"/>
        <w:kinsoku w:val="0"/>
        <w:overflowPunct w:val="0"/>
        <w:spacing w:after="0"/>
        <w:jc w:val="both"/>
        <w:rPr>
          <w:color w:val="010101"/>
          <w:w w:val="105"/>
        </w:rPr>
      </w:pPr>
    </w:p>
    <w:p w14:paraId="2706FAF4" w14:textId="77777777" w:rsidR="001A339B" w:rsidRPr="00AC6FF0" w:rsidRDefault="001A339B" w:rsidP="00F33EE2">
      <w:pPr>
        <w:pStyle w:val="BodyText"/>
        <w:kinsoku w:val="0"/>
        <w:overflowPunct w:val="0"/>
        <w:spacing w:after="0" w:line="261" w:lineRule="auto"/>
        <w:ind w:right="1120"/>
        <w:jc w:val="both"/>
        <w:rPr>
          <w:color w:val="010101"/>
          <w:w w:val="105"/>
        </w:rPr>
      </w:pPr>
      <w:r w:rsidRPr="00AC6FF0">
        <w:rPr>
          <w:color w:val="010101"/>
          <w:w w:val="105"/>
        </w:rPr>
        <w:t>The trustee will not incur any financial liability by holding the tenancy in trust for the tenant, and any rent arrears or other financial liability to Framework, for example for rechargeable repairs, will be the responsibility of the beneficial tenant and NOT the trustee.</w:t>
      </w:r>
    </w:p>
    <w:p w14:paraId="1F1DD76C" w14:textId="77777777" w:rsidR="001A339B" w:rsidRPr="00AC6FF0" w:rsidRDefault="001A339B" w:rsidP="001A339B">
      <w:pPr>
        <w:pStyle w:val="BodyText"/>
        <w:kinsoku w:val="0"/>
        <w:overflowPunct w:val="0"/>
        <w:jc w:val="both"/>
        <w:rPr>
          <w:b/>
          <w:bCs/>
        </w:rPr>
      </w:pPr>
    </w:p>
    <w:p w14:paraId="21B92E7C" w14:textId="7CAE8588" w:rsidR="001A339B" w:rsidRPr="00AC6FF0" w:rsidRDefault="001A339B" w:rsidP="001A339B">
      <w:pPr>
        <w:pStyle w:val="BodyText"/>
        <w:kinsoku w:val="0"/>
        <w:overflowPunct w:val="0"/>
        <w:jc w:val="both"/>
        <w:rPr>
          <w:b/>
          <w:bCs/>
        </w:rPr>
      </w:pPr>
      <w:r w:rsidRPr="00AC6FF0">
        <w:rPr>
          <w:b/>
          <w:bCs/>
        </w:rPr>
        <w:t>6. Vetting checks</w:t>
      </w:r>
    </w:p>
    <w:p w14:paraId="5839063D" w14:textId="77777777" w:rsidR="001A339B" w:rsidRPr="00AC6FF0" w:rsidRDefault="001A339B" w:rsidP="001A339B">
      <w:pPr>
        <w:pStyle w:val="BodyText"/>
        <w:kinsoku w:val="0"/>
        <w:overflowPunct w:val="0"/>
        <w:jc w:val="both"/>
      </w:pPr>
      <w:r w:rsidRPr="00AC6FF0">
        <w:t>In most accommodation services there will be some level of check before someone is offered accommodation, this will at the very least be an assessment of the potential risk they pose so a management strategy can be put in place if they are housed.</w:t>
      </w:r>
    </w:p>
    <w:p w14:paraId="10CBECD4" w14:textId="77777777" w:rsidR="001A339B" w:rsidRPr="00AC6FF0" w:rsidRDefault="001A339B" w:rsidP="001A339B">
      <w:pPr>
        <w:pStyle w:val="BodyText"/>
        <w:kinsoku w:val="0"/>
        <w:overflowPunct w:val="0"/>
        <w:jc w:val="both"/>
      </w:pPr>
      <w:r w:rsidRPr="00AC6FF0">
        <w:t>In services where we offer Assured shorthold tenancies part of the purpose of the check is to assess the ability of the applicant to sustain a tenancy, with the support available in the specific service.</w:t>
      </w:r>
    </w:p>
    <w:p w14:paraId="63BAAB1A" w14:textId="77777777" w:rsidR="001A339B" w:rsidRPr="00AC6FF0" w:rsidRDefault="001A339B" w:rsidP="001A339B">
      <w:pPr>
        <w:pStyle w:val="BodyText"/>
        <w:kinsoku w:val="0"/>
        <w:overflowPunct w:val="0"/>
        <w:jc w:val="both"/>
      </w:pPr>
      <w:r w:rsidRPr="00AC6FF0">
        <w:t>For some accommodation services, vetting checks are carried out by the service to ascertain whether there are any reasons why they should not receive an offer of accommodation. Applicants will complete and sign a confidentiality waiver to allow contact with relevant agencies.</w:t>
      </w:r>
    </w:p>
    <w:p w14:paraId="0B42EA93" w14:textId="77777777" w:rsidR="001A339B" w:rsidRDefault="001A339B" w:rsidP="001A339B">
      <w:pPr>
        <w:pStyle w:val="BodyText"/>
        <w:kinsoku w:val="0"/>
        <w:overflowPunct w:val="0"/>
        <w:jc w:val="both"/>
      </w:pPr>
    </w:p>
    <w:p w14:paraId="61918B9F" w14:textId="77777777" w:rsidR="00F33EE2" w:rsidRDefault="00F33EE2" w:rsidP="001A339B">
      <w:pPr>
        <w:pStyle w:val="BodyText"/>
        <w:kinsoku w:val="0"/>
        <w:overflowPunct w:val="0"/>
        <w:jc w:val="both"/>
      </w:pPr>
    </w:p>
    <w:p w14:paraId="3253C4B5" w14:textId="77777777" w:rsidR="00F33EE2" w:rsidRDefault="00F33EE2" w:rsidP="001A339B">
      <w:pPr>
        <w:pStyle w:val="BodyText"/>
        <w:kinsoku w:val="0"/>
        <w:overflowPunct w:val="0"/>
        <w:jc w:val="both"/>
      </w:pPr>
    </w:p>
    <w:p w14:paraId="7B99FA1C" w14:textId="77777777" w:rsidR="00F33EE2" w:rsidRPr="00AC6FF0" w:rsidRDefault="00F33EE2" w:rsidP="001A339B">
      <w:pPr>
        <w:pStyle w:val="BodyText"/>
        <w:kinsoku w:val="0"/>
        <w:overflowPunct w:val="0"/>
        <w:jc w:val="both"/>
      </w:pPr>
    </w:p>
    <w:p w14:paraId="212DD2FC" w14:textId="77777777" w:rsidR="001A339B" w:rsidRPr="00AC6FF0" w:rsidRDefault="001A339B" w:rsidP="001A339B">
      <w:pPr>
        <w:pStyle w:val="BodyText"/>
        <w:kinsoku w:val="0"/>
        <w:overflowPunct w:val="0"/>
        <w:jc w:val="both"/>
      </w:pPr>
      <w:r w:rsidRPr="00AC6FF0">
        <w:lastRenderedPageBreak/>
        <w:t>Vetting checks can include:</w:t>
      </w:r>
    </w:p>
    <w:p w14:paraId="7603CF42" w14:textId="77777777" w:rsidR="001A339B" w:rsidRPr="00AC6FF0" w:rsidRDefault="001A339B" w:rsidP="001A339B">
      <w:pPr>
        <w:pStyle w:val="BodyText"/>
        <w:kinsoku w:val="0"/>
        <w:overflowPunct w:val="0"/>
        <w:jc w:val="both"/>
      </w:pPr>
      <w:r w:rsidRPr="00AC6FF0">
        <w:sym w:font="Symbol" w:char="F0B7"/>
      </w:r>
      <w:r w:rsidRPr="00AC6FF0">
        <w:t xml:space="preserve"> An income and expenditure assessment</w:t>
      </w:r>
    </w:p>
    <w:p w14:paraId="0B32FC48" w14:textId="77777777" w:rsidR="001A339B" w:rsidRPr="00AC6FF0" w:rsidRDefault="001A339B" w:rsidP="001A339B">
      <w:pPr>
        <w:pStyle w:val="BodyText"/>
        <w:kinsoku w:val="0"/>
        <w:overflowPunct w:val="0"/>
        <w:jc w:val="both"/>
      </w:pPr>
      <w:r w:rsidRPr="00AC6FF0">
        <w:sym w:font="Symbol" w:char="F0B7"/>
      </w:r>
      <w:r w:rsidRPr="00AC6FF0">
        <w:t xml:space="preserve"> A reference from previous landlords</w:t>
      </w:r>
    </w:p>
    <w:p w14:paraId="3E051FD0" w14:textId="77777777" w:rsidR="001A339B" w:rsidRPr="00AC6FF0" w:rsidRDefault="001A339B" w:rsidP="001A339B">
      <w:pPr>
        <w:pStyle w:val="BodyText"/>
        <w:kinsoku w:val="0"/>
        <w:overflowPunct w:val="0"/>
        <w:jc w:val="both"/>
      </w:pPr>
      <w:r w:rsidRPr="00AC6FF0">
        <w:sym w:font="Symbol" w:char="F0B7"/>
      </w:r>
      <w:r w:rsidRPr="00AC6FF0">
        <w:t xml:space="preserve"> A reference from a current service the applicant is receiving support from</w:t>
      </w:r>
    </w:p>
    <w:p w14:paraId="65A2373E" w14:textId="77777777" w:rsidR="001A339B" w:rsidRPr="00AC6FF0" w:rsidRDefault="001A339B" w:rsidP="001A339B">
      <w:pPr>
        <w:pStyle w:val="BodyText"/>
        <w:kinsoku w:val="0"/>
        <w:overflowPunct w:val="0"/>
        <w:jc w:val="both"/>
      </w:pPr>
      <w:r w:rsidRPr="00AC6FF0">
        <w:sym w:font="Symbol" w:char="F0B7"/>
      </w:r>
      <w:r w:rsidRPr="00AC6FF0">
        <w:t xml:space="preserve"> Information from a GP or other relevant medical</w:t>
      </w:r>
    </w:p>
    <w:p w14:paraId="1B2E26B5" w14:textId="77777777" w:rsidR="001A339B" w:rsidRPr="00AC6FF0" w:rsidRDefault="001A339B" w:rsidP="001A339B">
      <w:pPr>
        <w:pStyle w:val="BodyText"/>
        <w:kinsoku w:val="0"/>
        <w:overflowPunct w:val="0"/>
        <w:jc w:val="both"/>
      </w:pPr>
      <w:r w:rsidRPr="00AC6FF0">
        <w:sym w:font="Symbol" w:char="F0B7"/>
      </w:r>
      <w:r w:rsidRPr="00AC6FF0">
        <w:t xml:space="preserve"> A check with the Probation service and/or Police</w:t>
      </w:r>
    </w:p>
    <w:p w14:paraId="548FB7C8" w14:textId="77777777" w:rsidR="001A339B" w:rsidRPr="00AC6FF0" w:rsidRDefault="001A339B" w:rsidP="001A339B">
      <w:pPr>
        <w:pStyle w:val="BodyText"/>
        <w:kinsoku w:val="0"/>
        <w:overflowPunct w:val="0"/>
        <w:jc w:val="both"/>
      </w:pPr>
      <w:r w:rsidRPr="00AC6FF0">
        <w:sym w:font="Symbol" w:char="F0B7"/>
      </w:r>
      <w:r w:rsidRPr="00AC6FF0">
        <w:t xml:space="preserve"> Proof of employment, benefits and identity checks</w:t>
      </w:r>
    </w:p>
    <w:p w14:paraId="52123777" w14:textId="5D1CED38" w:rsidR="001A339B" w:rsidRDefault="001A339B" w:rsidP="001A339B">
      <w:pPr>
        <w:pStyle w:val="BodyText"/>
        <w:kinsoku w:val="0"/>
        <w:overflowPunct w:val="0"/>
        <w:jc w:val="both"/>
      </w:pPr>
      <w:r w:rsidRPr="00AC6FF0">
        <w:t xml:space="preserve">Where checks are carried out as part of the service procedures, a risk assessment is completed and a decision will be made to make a final offer to the applicant. </w:t>
      </w:r>
    </w:p>
    <w:p w14:paraId="667FCBC6" w14:textId="77777777" w:rsidR="00F33EE2" w:rsidRPr="00AC6FF0" w:rsidRDefault="00F33EE2" w:rsidP="001A339B">
      <w:pPr>
        <w:pStyle w:val="BodyText"/>
        <w:kinsoku w:val="0"/>
        <w:overflowPunct w:val="0"/>
        <w:jc w:val="both"/>
      </w:pPr>
    </w:p>
    <w:p w14:paraId="1FE6A580" w14:textId="77777777" w:rsidR="001A339B" w:rsidRDefault="001A339B" w:rsidP="001A339B">
      <w:pPr>
        <w:pStyle w:val="BodyText"/>
        <w:kinsoku w:val="0"/>
        <w:overflowPunct w:val="0"/>
        <w:spacing w:before="6"/>
        <w:jc w:val="both"/>
        <w:rPr>
          <w:b/>
          <w:bCs/>
        </w:rPr>
      </w:pPr>
      <w:r w:rsidRPr="00AC6FF0">
        <w:rPr>
          <w:b/>
          <w:bCs/>
        </w:rPr>
        <w:t>7. Making Decisions about Allocations</w:t>
      </w:r>
    </w:p>
    <w:p w14:paraId="66338195" w14:textId="4FB9569A" w:rsidR="001A339B" w:rsidRPr="00AC6FF0" w:rsidRDefault="001A339B" w:rsidP="00F33EE2">
      <w:pPr>
        <w:pStyle w:val="BodyText"/>
        <w:kinsoku w:val="0"/>
        <w:overflowPunct w:val="0"/>
        <w:spacing w:before="6"/>
        <w:jc w:val="both"/>
        <w:rPr>
          <w:color w:val="010101"/>
          <w:w w:val="105"/>
        </w:rPr>
      </w:pPr>
      <w:r w:rsidRPr="00AC6FF0">
        <w:rPr>
          <w:color w:val="010101"/>
          <w:w w:val="105"/>
        </w:rPr>
        <w:t>When the allocation decision is Framework’s responsibility, at least two members of staff will be involved in making decisions about allocations.  All decisions will be recorded in writing.</w:t>
      </w:r>
      <w:r w:rsidRPr="00AC6FF0">
        <w:rPr>
          <w:color w:val="010101"/>
          <w:w w:val="105"/>
        </w:rPr>
        <w:tab/>
      </w:r>
    </w:p>
    <w:p w14:paraId="34AAAE60" w14:textId="143C2C76" w:rsidR="001A339B" w:rsidRPr="00AC6FF0" w:rsidRDefault="001A339B" w:rsidP="00F33EE2">
      <w:pPr>
        <w:pStyle w:val="BodyText"/>
        <w:kinsoku w:val="0"/>
        <w:overflowPunct w:val="0"/>
        <w:spacing w:before="6"/>
        <w:jc w:val="both"/>
        <w:rPr>
          <w:color w:val="010101"/>
          <w:w w:val="105"/>
        </w:rPr>
      </w:pPr>
      <w:r w:rsidRPr="00AC6FF0">
        <w:rPr>
          <w:color w:val="010101"/>
          <w:w w:val="105"/>
        </w:rPr>
        <w:t>Staff making the decision must have regard for the needs of existing residents particularly in shared accommodation.  Staff will also consider neighbourhoods and communities.</w:t>
      </w:r>
    </w:p>
    <w:p w14:paraId="1DBA2814" w14:textId="63826E87" w:rsidR="001A339B" w:rsidRDefault="001A339B" w:rsidP="00F33EE2">
      <w:pPr>
        <w:pStyle w:val="BodyText"/>
        <w:kinsoku w:val="0"/>
        <w:overflowPunct w:val="0"/>
        <w:spacing w:before="6"/>
        <w:jc w:val="both"/>
        <w:rPr>
          <w:color w:val="010101"/>
          <w:w w:val="105"/>
        </w:rPr>
      </w:pPr>
      <w:r w:rsidRPr="00AC6FF0">
        <w:rPr>
          <w:color w:val="010101"/>
          <w:w w:val="105"/>
        </w:rPr>
        <w:t>In such instances where making an allocation will have a negative impact on other residents or the local community, an applicant with the greatest need may not be allocated the property.</w:t>
      </w:r>
    </w:p>
    <w:p w14:paraId="5DE8F059" w14:textId="77777777" w:rsidR="00F33EE2" w:rsidRPr="00F33EE2" w:rsidRDefault="00F33EE2" w:rsidP="00F33EE2">
      <w:pPr>
        <w:pStyle w:val="BodyText"/>
        <w:kinsoku w:val="0"/>
        <w:overflowPunct w:val="0"/>
        <w:spacing w:before="6"/>
        <w:jc w:val="both"/>
        <w:rPr>
          <w:color w:val="010101"/>
          <w:w w:val="105"/>
        </w:rPr>
      </w:pPr>
    </w:p>
    <w:p w14:paraId="09A05678" w14:textId="77777777" w:rsidR="001A339B" w:rsidRPr="00AC6FF0" w:rsidRDefault="001A339B" w:rsidP="001A339B">
      <w:pPr>
        <w:pStyle w:val="Heading5"/>
        <w:kinsoku w:val="0"/>
        <w:overflowPunct w:val="0"/>
        <w:spacing w:before="1"/>
        <w:jc w:val="both"/>
        <w:rPr>
          <w:rFonts w:ascii="Arial" w:hAnsi="Arial" w:cs="Arial"/>
          <w:b/>
          <w:color w:val="010101"/>
          <w:spacing w:val="-1"/>
          <w:w w:val="105"/>
        </w:rPr>
      </w:pPr>
      <w:r w:rsidRPr="00AC6FF0">
        <w:rPr>
          <w:rFonts w:ascii="Arial" w:hAnsi="Arial" w:cs="Arial"/>
          <w:b/>
          <w:color w:val="010101"/>
          <w:w w:val="105"/>
        </w:rPr>
        <w:t>8. Unsui</w:t>
      </w:r>
      <w:r w:rsidRPr="00AC6FF0">
        <w:rPr>
          <w:rFonts w:ascii="Arial" w:hAnsi="Arial" w:cs="Arial"/>
          <w:b/>
          <w:color w:val="010101"/>
        </w:rPr>
        <w:t>tabili</w:t>
      </w:r>
      <w:r w:rsidRPr="00AC6FF0">
        <w:rPr>
          <w:rFonts w:ascii="Arial" w:hAnsi="Arial" w:cs="Arial"/>
          <w:b/>
          <w:color w:val="010101"/>
          <w:w w:val="105"/>
        </w:rPr>
        <w:t>ty to be a Tenant or Licensee</w:t>
      </w:r>
    </w:p>
    <w:p w14:paraId="4B18BC56" w14:textId="4C597F1E" w:rsidR="001A339B" w:rsidRPr="00AC6FF0" w:rsidRDefault="001A339B" w:rsidP="00F33EE2">
      <w:pPr>
        <w:pStyle w:val="BodyText"/>
        <w:kinsoku w:val="0"/>
        <w:overflowPunct w:val="0"/>
        <w:spacing w:before="6"/>
        <w:jc w:val="both"/>
        <w:rPr>
          <w:color w:val="010101"/>
          <w:w w:val="105"/>
        </w:rPr>
      </w:pPr>
      <w:r w:rsidRPr="00AC6FF0">
        <w:rPr>
          <w:color w:val="010101"/>
          <w:w w:val="105"/>
        </w:rPr>
        <w:t>Framework does not operate any blanket restrictions. However, we will refuse to rehouse an applicant because past unacceptable behaviour demonstrates a risk sufficiently serious to mean they are unsuitable to live in one of our properties.</w:t>
      </w:r>
    </w:p>
    <w:p w14:paraId="40C69249" w14:textId="206E743F" w:rsidR="001A339B" w:rsidRPr="00AC6FF0" w:rsidRDefault="001A339B" w:rsidP="00F33EE2">
      <w:pPr>
        <w:pStyle w:val="BodyText"/>
        <w:kinsoku w:val="0"/>
        <w:overflowPunct w:val="0"/>
        <w:spacing w:before="6"/>
        <w:jc w:val="both"/>
        <w:rPr>
          <w:color w:val="010101"/>
          <w:w w:val="105"/>
        </w:rPr>
      </w:pPr>
      <w:r w:rsidRPr="00AC6FF0">
        <w:rPr>
          <w:color w:val="010101"/>
          <w:w w:val="105"/>
        </w:rPr>
        <w:t>In assessing this risk, we will consider past anti-social behaviour, violence, arson, past drug dealing, or other relevant factors.</w:t>
      </w:r>
    </w:p>
    <w:p w14:paraId="5FDD8E8A" w14:textId="486E6044" w:rsidR="001A339B" w:rsidRPr="00AC6FF0" w:rsidRDefault="001A339B" w:rsidP="001A339B">
      <w:pPr>
        <w:pStyle w:val="BodyText"/>
        <w:kinsoku w:val="0"/>
        <w:overflowPunct w:val="0"/>
        <w:spacing w:before="6"/>
        <w:jc w:val="both"/>
        <w:rPr>
          <w:color w:val="010101"/>
          <w:w w:val="105"/>
        </w:rPr>
      </w:pPr>
      <w:r w:rsidRPr="00AC6FF0">
        <w:rPr>
          <w:color w:val="010101"/>
          <w:w w:val="105"/>
        </w:rPr>
        <w:t>None of the above will automatically exclude a person from accessing our accommodation, and we will treat each case individually.</w:t>
      </w:r>
    </w:p>
    <w:p w14:paraId="4224610A" w14:textId="4D6FE034" w:rsidR="001A339B" w:rsidRDefault="001A339B" w:rsidP="00F33EE2">
      <w:pPr>
        <w:pStyle w:val="BodyText"/>
        <w:kinsoku w:val="0"/>
        <w:overflowPunct w:val="0"/>
        <w:spacing w:before="6"/>
        <w:jc w:val="both"/>
      </w:pPr>
      <w:r w:rsidRPr="00AC6FF0">
        <w:t>Unless specifically stated otherwise, services will carry out ‘right to rent’ checks in line with legislative requirements before housing someone.</w:t>
      </w:r>
    </w:p>
    <w:p w14:paraId="059C3E1A" w14:textId="77777777" w:rsidR="00F33EE2" w:rsidRPr="00AC6FF0" w:rsidRDefault="00F33EE2" w:rsidP="00F33EE2">
      <w:pPr>
        <w:pStyle w:val="BodyText"/>
        <w:kinsoku w:val="0"/>
        <w:overflowPunct w:val="0"/>
        <w:spacing w:before="6"/>
        <w:jc w:val="both"/>
      </w:pPr>
    </w:p>
    <w:p w14:paraId="39149900" w14:textId="56072C55" w:rsidR="001A339B" w:rsidRPr="00AC6FF0" w:rsidRDefault="001A339B" w:rsidP="001A339B">
      <w:pPr>
        <w:pStyle w:val="BodyText"/>
        <w:kinsoku w:val="0"/>
        <w:overflowPunct w:val="0"/>
        <w:spacing w:before="4"/>
        <w:jc w:val="both"/>
        <w:rPr>
          <w:b/>
          <w:bCs/>
        </w:rPr>
      </w:pPr>
      <w:r w:rsidRPr="00AC6FF0">
        <w:rPr>
          <w:b/>
          <w:bCs/>
        </w:rPr>
        <w:t>9. False Information</w:t>
      </w:r>
    </w:p>
    <w:p w14:paraId="27C4E274" w14:textId="6C3C9E41" w:rsidR="001A339B" w:rsidRDefault="001A339B" w:rsidP="001A339B">
      <w:pPr>
        <w:pStyle w:val="BodyText"/>
        <w:kinsoku w:val="0"/>
        <w:overflowPunct w:val="0"/>
        <w:spacing w:before="4"/>
        <w:jc w:val="both"/>
      </w:pPr>
      <w:r w:rsidRPr="00AC6FF0">
        <w:t xml:space="preserve">Framework will not house an applicant who has misrepresented their housing circumstances, deliberately withheld information, or knowingly or recklessly given false information relating to their housing history, or who has induced another person to do </w:t>
      </w:r>
      <w:r w:rsidRPr="00AC6FF0">
        <w:lastRenderedPageBreak/>
        <w:t>so on their behalf. Framework reserves the right to seek possession based on Ground 17 of Schedule 2 of the Housing Act 1988 if, after the grant of a tenancy, it becomes apparent that this has taken place.</w:t>
      </w:r>
    </w:p>
    <w:p w14:paraId="6F594A81" w14:textId="77777777" w:rsidR="00F33EE2" w:rsidRPr="00AC6FF0" w:rsidRDefault="00F33EE2" w:rsidP="001A339B">
      <w:pPr>
        <w:pStyle w:val="BodyText"/>
        <w:kinsoku w:val="0"/>
        <w:overflowPunct w:val="0"/>
        <w:spacing w:before="4"/>
        <w:jc w:val="both"/>
      </w:pPr>
    </w:p>
    <w:p w14:paraId="4730395B" w14:textId="77777777" w:rsidR="001A339B" w:rsidRPr="00AC6FF0" w:rsidRDefault="001A339B" w:rsidP="001A339B">
      <w:pPr>
        <w:pStyle w:val="BodyText"/>
        <w:kinsoku w:val="0"/>
        <w:overflowPunct w:val="0"/>
        <w:spacing w:before="4"/>
        <w:jc w:val="both"/>
        <w:rPr>
          <w:b/>
          <w:bCs/>
        </w:rPr>
      </w:pPr>
      <w:r w:rsidRPr="00AC6FF0">
        <w:rPr>
          <w:b/>
          <w:bCs/>
        </w:rPr>
        <w:t>10. Decisions not to allocate accommodation</w:t>
      </w:r>
    </w:p>
    <w:p w14:paraId="334C540C" w14:textId="4F8C187F" w:rsidR="001A339B" w:rsidRPr="00F33EE2" w:rsidRDefault="001A339B" w:rsidP="00F33EE2">
      <w:pPr>
        <w:pStyle w:val="BodyText"/>
        <w:kinsoku w:val="0"/>
        <w:overflowPunct w:val="0"/>
        <w:spacing w:before="4"/>
        <w:jc w:val="both"/>
      </w:pPr>
      <w:r w:rsidRPr="00AC6FF0">
        <w:rPr>
          <w:color w:val="010101"/>
          <w:w w:val="105"/>
        </w:rPr>
        <w:t>Where Framework decide that an applicant will not be allocated accommodation, they will be notified in writing of the decision and the reasons for it.</w:t>
      </w:r>
    </w:p>
    <w:p w14:paraId="12411EAA" w14:textId="77777777" w:rsidR="001A339B" w:rsidRPr="00AC6FF0" w:rsidRDefault="001A339B" w:rsidP="001A339B">
      <w:pPr>
        <w:pStyle w:val="BodyText"/>
        <w:kinsoku w:val="0"/>
        <w:overflowPunct w:val="0"/>
        <w:spacing w:before="6"/>
        <w:jc w:val="both"/>
        <w:rPr>
          <w:color w:val="010101"/>
          <w:w w:val="105"/>
        </w:rPr>
      </w:pPr>
      <w:r w:rsidRPr="00AC6FF0">
        <w:rPr>
          <w:color w:val="010101"/>
          <w:w w:val="105"/>
        </w:rPr>
        <w:t>Decisions not to allocate will be made by the relevant manager.</w:t>
      </w:r>
    </w:p>
    <w:p w14:paraId="4A8BA75F" w14:textId="4C948DB0" w:rsidR="001A339B" w:rsidRPr="00F33EE2" w:rsidRDefault="001A339B" w:rsidP="00F33EE2">
      <w:pPr>
        <w:pStyle w:val="BodyText"/>
        <w:kinsoku w:val="0"/>
        <w:overflowPunct w:val="0"/>
        <w:spacing w:before="6"/>
        <w:jc w:val="both"/>
        <w:rPr>
          <w:color w:val="010101"/>
          <w:w w:val="105"/>
        </w:rPr>
      </w:pPr>
      <w:r w:rsidRPr="00AC6FF0">
        <w:rPr>
          <w:color w:val="010101"/>
          <w:w w:val="105"/>
        </w:rPr>
        <w:t>Services will operate appeals processes for residents or prospective residents who wish to appeal a decision not to house them.  If at the end of the appeals process, the individual is still not satisfied with the response they can follow Framework’s complaints procedure.</w:t>
      </w:r>
    </w:p>
    <w:p w14:paraId="4909D339" w14:textId="7A0C72B3" w:rsidR="001A339B" w:rsidRDefault="001A339B" w:rsidP="001A339B">
      <w:pPr>
        <w:pStyle w:val="BodyText"/>
        <w:kinsoku w:val="0"/>
        <w:overflowPunct w:val="0"/>
        <w:jc w:val="both"/>
        <w:rPr>
          <w:color w:val="010101"/>
          <w:w w:val="105"/>
        </w:rPr>
      </w:pPr>
      <w:r w:rsidRPr="00AC6FF0">
        <w:rPr>
          <w:color w:val="010101"/>
          <w:w w:val="105"/>
        </w:rPr>
        <w:t>Where</w:t>
      </w:r>
      <w:r w:rsidRPr="00AC6FF0">
        <w:rPr>
          <w:color w:val="010101"/>
          <w:spacing w:val="4"/>
          <w:w w:val="105"/>
        </w:rPr>
        <w:t xml:space="preserve"> </w:t>
      </w:r>
      <w:r w:rsidRPr="00AC6FF0">
        <w:rPr>
          <w:color w:val="010101"/>
          <w:w w:val="105"/>
        </w:rPr>
        <w:t>an applicant owes money to Framework, we may defer their application for a period of time to allow the applicant to come to an acceptable arrangement to clear the debt. Each case will be decided individually and all decisions will be recorded.</w:t>
      </w:r>
    </w:p>
    <w:p w14:paraId="718A2C4D" w14:textId="77777777" w:rsidR="00F33EE2" w:rsidRPr="00F33EE2" w:rsidRDefault="00F33EE2" w:rsidP="001A339B">
      <w:pPr>
        <w:pStyle w:val="BodyText"/>
        <w:kinsoku w:val="0"/>
        <w:overflowPunct w:val="0"/>
        <w:jc w:val="both"/>
        <w:rPr>
          <w:color w:val="010101"/>
          <w:w w:val="105"/>
        </w:rPr>
      </w:pPr>
    </w:p>
    <w:p w14:paraId="18F8FAD7" w14:textId="77777777" w:rsidR="001A339B" w:rsidRDefault="001A339B" w:rsidP="001A339B">
      <w:pPr>
        <w:pStyle w:val="BodyText"/>
        <w:kinsoku w:val="0"/>
        <w:overflowPunct w:val="0"/>
        <w:jc w:val="both"/>
        <w:rPr>
          <w:b/>
          <w:bCs/>
        </w:rPr>
      </w:pPr>
      <w:r w:rsidRPr="00AC6FF0">
        <w:rPr>
          <w:b/>
          <w:bCs/>
        </w:rPr>
        <w:t>11. Sensitive lettings</w:t>
      </w:r>
    </w:p>
    <w:p w14:paraId="1902BC2E" w14:textId="77777777" w:rsidR="001A339B" w:rsidRPr="00AC6FF0" w:rsidRDefault="001A339B" w:rsidP="001A339B">
      <w:pPr>
        <w:pStyle w:val="BodyText"/>
        <w:kinsoku w:val="0"/>
        <w:overflowPunct w:val="0"/>
        <w:jc w:val="both"/>
      </w:pPr>
      <w:r w:rsidRPr="00AC6FF0">
        <w:t>Sensitive lettings are where restrictions on the criteria for applicant type are put in place in response to significant management issues which relate to a particular area or property.</w:t>
      </w:r>
    </w:p>
    <w:p w14:paraId="48B074B5" w14:textId="77777777" w:rsidR="001A339B" w:rsidRPr="00AC6FF0" w:rsidRDefault="001A339B" w:rsidP="001A339B">
      <w:pPr>
        <w:pStyle w:val="BodyText"/>
        <w:kinsoku w:val="0"/>
        <w:overflowPunct w:val="0"/>
        <w:jc w:val="both"/>
      </w:pPr>
      <w:r w:rsidRPr="00AC6FF0">
        <w:t>This is usually in relation to ASB or criminal activity where significant issues are affecting the ability of people to sustain their accommodation and/or it is having a significant negative impact on the neighbourhood.</w:t>
      </w:r>
    </w:p>
    <w:p w14:paraId="5620FA05" w14:textId="5CD28127" w:rsidR="001A339B" w:rsidRDefault="001A339B" w:rsidP="001A339B">
      <w:pPr>
        <w:pStyle w:val="BodyText"/>
        <w:kinsoku w:val="0"/>
        <w:overflowPunct w:val="0"/>
        <w:jc w:val="both"/>
      </w:pPr>
      <w:r w:rsidRPr="00AC6FF0">
        <w:t>In such circumstances and where appropriate in liaison with relevant commissioners we will reserve the right to allocate vacant properties to applicants whose tenancy is not likely to lead to a continuation of these issues.</w:t>
      </w:r>
    </w:p>
    <w:p w14:paraId="44546888" w14:textId="77777777" w:rsidR="00F33EE2" w:rsidRPr="00AC6FF0" w:rsidRDefault="00F33EE2" w:rsidP="001A339B">
      <w:pPr>
        <w:pStyle w:val="BodyText"/>
        <w:kinsoku w:val="0"/>
        <w:overflowPunct w:val="0"/>
        <w:jc w:val="both"/>
      </w:pPr>
    </w:p>
    <w:p w14:paraId="70F2A3D6" w14:textId="753B04E4" w:rsidR="001A339B" w:rsidRDefault="001A339B" w:rsidP="00F33EE2">
      <w:pPr>
        <w:pStyle w:val="Heading3"/>
        <w:kinsoku w:val="0"/>
        <w:overflowPunct w:val="0"/>
        <w:spacing w:before="0" w:after="240"/>
        <w:jc w:val="both"/>
        <w:rPr>
          <w:rFonts w:ascii="Arial" w:hAnsi="Arial" w:cs="Arial"/>
          <w:b/>
          <w:color w:val="010101"/>
          <w:sz w:val="22"/>
          <w:szCs w:val="22"/>
        </w:rPr>
      </w:pPr>
      <w:r w:rsidRPr="00AC6FF0">
        <w:rPr>
          <w:rFonts w:ascii="Arial" w:hAnsi="Arial" w:cs="Arial"/>
          <w:b/>
          <w:color w:val="010101"/>
          <w:sz w:val="22"/>
          <w:szCs w:val="22"/>
        </w:rPr>
        <w:t>12.</w:t>
      </w:r>
      <w:r w:rsidRPr="00AC6FF0">
        <w:rPr>
          <w:rFonts w:ascii="Arial" w:hAnsi="Arial" w:cs="Arial"/>
          <w:b/>
          <w:color w:val="010101"/>
          <w:spacing w:val="37"/>
          <w:sz w:val="22"/>
          <w:szCs w:val="22"/>
        </w:rPr>
        <w:t xml:space="preserve"> </w:t>
      </w:r>
      <w:r w:rsidRPr="00AC6FF0">
        <w:rPr>
          <w:rFonts w:ascii="Arial" w:hAnsi="Arial" w:cs="Arial"/>
          <w:b/>
          <w:color w:val="010101"/>
          <w:sz w:val="22"/>
          <w:szCs w:val="22"/>
        </w:rPr>
        <w:t>Confidentiality</w:t>
      </w:r>
      <w:r w:rsidRPr="00AC6FF0">
        <w:rPr>
          <w:rFonts w:ascii="Arial" w:hAnsi="Arial" w:cs="Arial"/>
          <w:b/>
          <w:color w:val="010101"/>
          <w:spacing w:val="-4"/>
          <w:sz w:val="22"/>
          <w:szCs w:val="22"/>
        </w:rPr>
        <w:t xml:space="preserve"> </w:t>
      </w:r>
      <w:r w:rsidRPr="00AC6FF0">
        <w:rPr>
          <w:rFonts w:ascii="Arial" w:hAnsi="Arial" w:cs="Arial"/>
          <w:b/>
          <w:color w:val="010101"/>
          <w:sz w:val="22"/>
          <w:szCs w:val="22"/>
        </w:rPr>
        <w:t>and</w:t>
      </w:r>
      <w:r w:rsidRPr="00AC6FF0">
        <w:rPr>
          <w:rFonts w:ascii="Arial" w:hAnsi="Arial" w:cs="Arial"/>
          <w:b/>
          <w:color w:val="010101"/>
          <w:spacing w:val="-5"/>
          <w:sz w:val="22"/>
          <w:szCs w:val="22"/>
        </w:rPr>
        <w:t xml:space="preserve"> </w:t>
      </w:r>
      <w:r w:rsidRPr="00AC6FF0">
        <w:rPr>
          <w:rFonts w:ascii="Arial" w:hAnsi="Arial" w:cs="Arial"/>
          <w:b/>
          <w:color w:val="010101"/>
          <w:sz w:val="22"/>
          <w:szCs w:val="22"/>
        </w:rPr>
        <w:t>Data</w:t>
      </w:r>
      <w:r w:rsidRPr="00AC6FF0">
        <w:rPr>
          <w:rFonts w:ascii="Arial" w:hAnsi="Arial" w:cs="Arial"/>
          <w:b/>
          <w:color w:val="010101"/>
          <w:spacing w:val="2"/>
          <w:sz w:val="22"/>
          <w:szCs w:val="22"/>
        </w:rPr>
        <w:t xml:space="preserve"> </w:t>
      </w:r>
      <w:r w:rsidRPr="00AC6FF0">
        <w:rPr>
          <w:rFonts w:ascii="Arial" w:hAnsi="Arial" w:cs="Arial"/>
          <w:b/>
          <w:color w:val="010101"/>
          <w:sz w:val="22"/>
          <w:szCs w:val="22"/>
        </w:rPr>
        <w:t>Protection</w:t>
      </w:r>
    </w:p>
    <w:p w14:paraId="657AA0A2" w14:textId="257C86B4" w:rsidR="00821DC4" w:rsidRPr="00F33EE2" w:rsidRDefault="001A339B" w:rsidP="00F33EE2">
      <w:pPr>
        <w:spacing w:after="240"/>
        <w:jc w:val="both"/>
      </w:pPr>
      <w:r w:rsidRPr="00AC6FF0">
        <w:t>All information provided by applicants will be treated with the strictest of confidence and in line with GDPR and the Data Protection Act 2018.</w:t>
      </w:r>
    </w:p>
    <w:p w14:paraId="2C71438A" w14:textId="77777777" w:rsidR="00821DC4" w:rsidRPr="00AF4701" w:rsidRDefault="00821DC4" w:rsidP="00821DC4">
      <w:pPr>
        <w:pStyle w:val="Default"/>
        <w:rPr>
          <w:b/>
        </w:rPr>
      </w:pPr>
    </w:p>
    <w:p w14:paraId="1038D310" w14:textId="77777777" w:rsidR="00821DC4" w:rsidRPr="00AF4701" w:rsidRDefault="00821DC4" w:rsidP="00821DC4">
      <w:pPr>
        <w:pStyle w:val="Default"/>
        <w:rPr>
          <w:b/>
        </w:rPr>
      </w:pPr>
    </w:p>
    <w:p w14:paraId="6F05BCB0" w14:textId="77777777" w:rsidR="00821DC4" w:rsidRPr="00AF4701" w:rsidRDefault="00821DC4" w:rsidP="00821DC4">
      <w:pPr>
        <w:pStyle w:val="Default"/>
        <w:rPr>
          <w:b/>
        </w:rPr>
      </w:pPr>
    </w:p>
    <w:p w14:paraId="4A24AEC3" w14:textId="77777777" w:rsidR="00821DC4" w:rsidRPr="00AF4701" w:rsidRDefault="00821DC4" w:rsidP="00821DC4">
      <w:pPr>
        <w:pStyle w:val="Default"/>
        <w:rPr>
          <w:b/>
        </w:rPr>
      </w:pPr>
    </w:p>
    <w:p w14:paraId="7C514E5F" w14:textId="77777777" w:rsidR="00821DC4" w:rsidRPr="00AF4701" w:rsidRDefault="00821DC4" w:rsidP="00821DC4">
      <w:pPr>
        <w:pStyle w:val="Default"/>
        <w:rPr>
          <w:b/>
        </w:rPr>
      </w:pPr>
    </w:p>
    <w:p w14:paraId="40502F9D" w14:textId="77777777" w:rsidR="00821DC4" w:rsidRPr="002761CE" w:rsidRDefault="00821DC4" w:rsidP="00821DC4">
      <w:pPr>
        <w:rPr>
          <w:rFonts w:ascii="Arial" w:hAnsi="Arial" w:cs="Arial"/>
          <w:b/>
          <w:u w:val="single"/>
        </w:rPr>
      </w:pPr>
    </w:p>
    <w:sectPr w:rsidR="00821DC4" w:rsidRPr="002761CE" w:rsidSect="00D125D2">
      <w:headerReference w:type="default" r:id="rId11"/>
      <w:footerReference w:type="default" r:id="rId12"/>
      <w:type w:val="continuous"/>
      <w:pgSz w:w="11907" w:h="16839" w:code="9"/>
      <w:pgMar w:top="3119" w:right="1701" w:bottom="1134" w:left="1134" w:header="567"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F8B94" w14:textId="77777777" w:rsidR="00AC5061" w:rsidRDefault="00AC5061">
      <w:r>
        <w:separator/>
      </w:r>
    </w:p>
  </w:endnote>
  <w:endnote w:type="continuationSeparator" w:id="0">
    <w:p w14:paraId="0127EEEB" w14:textId="77777777" w:rsidR="00AC5061" w:rsidRDefault="00AC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wis721 Lt BT">
    <w:altName w:val="Calibri"/>
    <w:charset w:val="00"/>
    <w:family w:val="swiss"/>
    <w:pitch w:val="variable"/>
    <w:sig w:usb0="800000AF" w:usb1="1000204A" w:usb2="00000000" w:usb3="00000000" w:csb0="00000011" w:csb1="00000000"/>
  </w:font>
  <w:font w:name="Swis721 BT">
    <w:altName w:val="Arial"/>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GillSans 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377938"/>
      <w:docPartObj>
        <w:docPartGallery w:val="Page Numbers (Bottom of Page)"/>
        <w:docPartUnique/>
      </w:docPartObj>
    </w:sdtPr>
    <w:sdtEndPr/>
    <w:sdtContent>
      <w:sdt>
        <w:sdtPr>
          <w:id w:val="-1769616900"/>
          <w:docPartObj>
            <w:docPartGallery w:val="Page Numbers (Top of Page)"/>
            <w:docPartUnique/>
          </w:docPartObj>
        </w:sdtPr>
        <w:sdtEndPr/>
        <w:sdtContent>
          <w:p w14:paraId="3622B32A" w14:textId="1971C147" w:rsidR="00EE4169" w:rsidRDefault="001A339B" w:rsidP="00EE4169">
            <w:pPr>
              <w:pStyle w:val="Footer"/>
            </w:pPr>
            <w:r>
              <w:t>HM-POL-01</w:t>
            </w:r>
            <w:r w:rsidR="00EE4169">
              <w:tab/>
            </w:r>
            <w:r w:rsidR="00EE4169">
              <w:tab/>
              <w:t xml:space="preserve">Page </w:t>
            </w:r>
            <w:r w:rsidR="00EE4169">
              <w:rPr>
                <w:b/>
                <w:bCs/>
              </w:rPr>
              <w:fldChar w:fldCharType="begin"/>
            </w:r>
            <w:r w:rsidR="00EE4169">
              <w:rPr>
                <w:b/>
                <w:bCs/>
              </w:rPr>
              <w:instrText xml:space="preserve"> PAGE </w:instrText>
            </w:r>
            <w:r w:rsidR="00EE4169">
              <w:rPr>
                <w:b/>
                <w:bCs/>
              </w:rPr>
              <w:fldChar w:fldCharType="separate"/>
            </w:r>
            <w:r w:rsidR="00EE4169">
              <w:rPr>
                <w:b/>
                <w:bCs/>
                <w:noProof/>
              </w:rPr>
              <w:t>2</w:t>
            </w:r>
            <w:r w:rsidR="00EE4169">
              <w:rPr>
                <w:b/>
                <w:bCs/>
              </w:rPr>
              <w:fldChar w:fldCharType="end"/>
            </w:r>
            <w:r w:rsidR="00EE4169">
              <w:t xml:space="preserve"> of </w:t>
            </w:r>
            <w:r w:rsidR="00EE4169">
              <w:rPr>
                <w:b/>
                <w:bCs/>
              </w:rPr>
              <w:fldChar w:fldCharType="begin"/>
            </w:r>
            <w:r w:rsidR="00EE4169">
              <w:rPr>
                <w:b/>
                <w:bCs/>
              </w:rPr>
              <w:instrText xml:space="preserve"> NUMPAGES  </w:instrText>
            </w:r>
            <w:r w:rsidR="00EE4169">
              <w:rPr>
                <w:b/>
                <w:bCs/>
              </w:rPr>
              <w:fldChar w:fldCharType="separate"/>
            </w:r>
            <w:r w:rsidR="00EE4169">
              <w:rPr>
                <w:b/>
                <w:bCs/>
                <w:noProof/>
              </w:rPr>
              <w:t>2</w:t>
            </w:r>
            <w:r w:rsidR="00EE4169">
              <w:rPr>
                <w:b/>
                <w:bCs/>
              </w:rPr>
              <w:fldChar w:fldCharType="end"/>
            </w:r>
          </w:p>
        </w:sdtContent>
      </w:sdt>
    </w:sdtContent>
  </w:sdt>
  <w:p w14:paraId="083D43B1" w14:textId="35025925" w:rsidR="00624C02" w:rsidRDefault="00624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F33335" w14:textId="77777777" w:rsidR="00AC5061" w:rsidRDefault="00AC5061">
      <w:r>
        <w:separator/>
      </w:r>
    </w:p>
  </w:footnote>
  <w:footnote w:type="continuationSeparator" w:id="0">
    <w:p w14:paraId="0A6DFC78" w14:textId="77777777" w:rsidR="00AC5061" w:rsidRDefault="00AC5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D823E" w14:textId="0976C6E6" w:rsidR="00624C02" w:rsidRDefault="00D122AE" w:rsidP="00B256A8">
    <w:pPr>
      <w:pStyle w:val="Header"/>
      <w:ind w:left="-1797"/>
      <w:jc w:val="center"/>
    </w:pPr>
    <w:r>
      <w:rPr>
        <w:noProof/>
      </w:rPr>
      <mc:AlternateContent>
        <mc:Choice Requires="wps">
          <w:drawing>
            <wp:anchor distT="0" distB="0" distL="114300" distR="114300" simplePos="0" relativeHeight="251657216" behindDoc="0" locked="0" layoutInCell="1" allowOverlap="1" wp14:anchorId="5C6942B0" wp14:editId="779B18EA">
              <wp:simplePos x="0" y="0"/>
              <wp:positionH relativeFrom="page">
                <wp:align>left</wp:align>
              </wp:positionH>
              <wp:positionV relativeFrom="paragraph">
                <wp:posOffset>732817</wp:posOffset>
              </wp:positionV>
              <wp:extent cx="7534275" cy="34290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3429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52B50" w14:textId="7E83ABA7" w:rsidR="00624C02" w:rsidRPr="00882508" w:rsidRDefault="001A339B" w:rsidP="007F1F0F">
                          <w:pPr>
                            <w:jc w:val="center"/>
                            <w:rPr>
                              <w:rFonts w:ascii="Arial" w:hAnsi="Arial" w:cs="Arial"/>
                              <w:sz w:val="28"/>
                              <w:szCs w:val="32"/>
                              <w:lang w:val="en-US"/>
                            </w:rPr>
                          </w:pPr>
                          <w:r>
                            <w:rPr>
                              <w:b/>
                              <w:sz w:val="32"/>
                              <w:szCs w:val="32"/>
                              <w:lang w:val="en-US"/>
                            </w:rPr>
                            <w:t>HM-POL-01 Allocations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942B0" id="_x0000_t202" coordsize="21600,21600" o:spt="202" path="m,l,21600r21600,l21600,xe">
              <v:stroke joinstyle="miter"/>
              <v:path gradientshapeok="t" o:connecttype="rect"/>
            </v:shapetype>
            <v:shape id="Text Box 19" o:spid="_x0000_s1026" type="#_x0000_t202" style="position:absolute;left:0;text-align:left;margin-left:0;margin-top:57.7pt;width:593.25pt;height:27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" filled="f" fillcolor="#d0ca73" stroked="f">
              <v:fill opacity="0"/>
              <v:textbox>
                <w:txbxContent>
                  <w:p w14:paraId="4CF52B50" w14:textId="7E83ABA7" w:rsidR="00624C02" w:rsidRPr="00882508" w:rsidRDefault="001A339B" w:rsidP="007F1F0F">
                    <w:pPr>
                      <w:jc w:val="center"/>
                      <w:rPr>
                        <w:rFonts w:ascii="Arial" w:hAnsi="Arial" w:cs="Arial"/>
                        <w:sz w:val="28"/>
                        <w:szCs w:val="32"/>
                        <w:lang w:val="en-US"/>
                      </w:rPr>
                    </w:pPr>
                    <w:r>
                      <w:rPr>
                        <w:b/>
                        <w:sz w:val="32"/>
                        <w:szCs w:val="32"/>
                        <w:lang w:val="en-US"/>
                      </w:rPr>
                      <w:t>HM-POL-01 Allocations Policy</w:t>
                    </w:r>
                  </w:p>
                </w:txbxContent>
              </v:textbox>
              <w10:wrap anchorx="page"/>
            </v:shape>
          </w:pict>
        </mc:Fallback>
      </mc:AlternateContent>
    </w:r>
    <w:r w:rsidRPr="009D1737">
      <w:rPr>
        <w:rFonts w:ascii="Arial" w:hAnsi="Arial" w:cs="Arial"/>
        <w:noProof/>
      </w:rPr>
      <w:drawing>
        <wp:anchor distT="0" distB="0" distL="114300" distR="114300" simplePos="0" relativeHeight="251660288" behindDoc="0" locked="0" layoutInCell="1" allowOverlap="1" wp14:anchorId="0AB26BE3" wp14:editId="3BB8F884">
          <wp:simplePos x="0" y="0"/>
          <wp:positionH relativeFrom="margin">
            <wp:posOffset>1202994</wp:posOffset>
          </wp:positionH>
          <wp:positionV relativeFrom="margin">
            <wp:posOffset>-1885397</wp:posOffset>
          </wp:positionV>
          <wp:extent cx="3174365" cy="924560"/>
          <wp:effectExtent l="0" t="0" r="6985" b="8890"/>
          <wp:wrapSquare wrapText="bothSides"/>
          <wp:docPr id="754541613" name="Picture 75454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amework_logo+straplin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74365" cy="924560"/>
                  </a:xfrm>
                  <a:prstGeom prst="rect">
                    <a:avLst/>
                  </a:prstGeom>
                </pic:spPr>
              </pic:pic>
            </a:graphicData>
          </a:graphic>
          <wp14:sizeRelH relativeFrom="margin">
            <wp14:pctWidth>0</wp14:pctWidth>
          </wp14:sizeRelH>
          <wp14:sizeRelV relativeFrom="margin">
            <wp14:pctHeight>0</wp14:pctHeight>
          </wp14:sizeRelV>
        </wp:anchor>
      </w:drawing>
    </w:r>
    <w:r w:rsidR="0094221A">
      <w:rPr>
        <w:noProof/>
      </w:rPr>
      <mc:AlternateContent>
        <mc:Choice Requires="wps">
          <w:drawing>
            <wp:anchor distT="0" distB="0" distL="114300" distR="114300" simplePos="0" relativeHeight="251664384" behindDoc="0" locked="0" layoutInCell="1" allowOverlap="1" wp14:anchorId="012FC126" wp14:editId="482DBD32">
              <wp:simplePos x="0" y="0"/>
              <wp:positionH relativeFrom="column">
                <wp:posOffset>-700026</wp:posOffset>
              </wp:positionH>
              <wp:positionV relativeFrom="paragraph">
                <wp:posOffset>-260474</wp:posOffset>
              </wp:positionV>
              <wp:extent cx="1828800" cy="571500"/>
              <wp:effectExtent l="0" t="635"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BEF11" w14:textId="5B5CFBF1" w:rsidR="0094221A" w:rsidRPr="00047B73" w:rsidRDefault="001A339B" w:rsidP="0094221A">
                          <w:pPr>
                            <w:rPr>
                              <w:b/>
                              <w:sz w:val="20"/>
                              <w:szCs w:val="20"/>
                              <w:lang w:val="en-US"/>
                            </w:rPr>
                          </w:pPr>
                          <w:r>
                            <w:rPr>
                              <w:b/>
                              <w:sz w:val="20"/>
                              <w:szCs w:val="20"/>
                              <w:lang w:val="en-US"/>
                            </w:rPr>
                            <w:t>Housing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C126" id="Text Box 18" o:spid="_x0000_s1027" type="#_x0000_t202" style="position:absolute;left:0;text-align:left;margin-left:-55.1pt;margin-top:-20.5pt;width:2in;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" filled="f" fillcolor="#d0ca73" stroked="f">
              <v:fill opacity="0"/>
              <v:textbox>
                <w:txbxContent>
                  <w:p w14:paraId="5B9BEF11" w14:textId="5B5CFBF1" w:rsidR="0094221A" w:rsidRPr="00047B73" w:rsidRDefault="001A339B" w:rsidP="0094221A">
                    <w:pPr>
                      <w:rPr>
                        <w:b/>
                        <w:sz w:val="20"/>
                        <w:szCs w:val="20"/>
                        <w:lang w:val="en-US"/>
                      </w:rPr>
                    </w:pPr>
                    <w:r>
                      <w:rPr>
                        <w:b/>
                        <w:sz w:val="20"/>
                        <w:szCs w:val="20"/>
                        <w:lang w:val="en-US"/>
                      </w:rPr>
                      <w:t>Housing Management</w:t>
                    </w:r>
                  </w:p>
                </w:txbxContent>
              </v:textbox>
            </v:shape>
          </w:pict>
        </mc:Fallback>
      </mc:AlternateContent>
    </w:r>
    <w:r w:rsidR="00BC238D">
      <w:rPr>
        <w:noProof/>
      </w:rPr>
      <mc:AlternateContent>
        <mc:Choice Requires="wps">
          <w:drawing>
            <wp:anchor distT="0" distB="0" distL="114300" distR="114300" simplePos="0" relativeHeight="251656192" behindDoc="0" locked="0" layoutInCell="1" allowOverlap="1" wp14:anchorId="4F7CA133" wp14:editId="4568D538">
              <wp:simplePos x="0" y="0"/>
              <wp:positionH relativeFrom="column">
                <wp:posOffset>4939665</wp:posOffset>
              </wp:positionH>
              <wp:positionV relativeFrom="paragraph">
                <wp:posOffset>-236220</wp:posOffset>
              </wp:positionV>
              <wp:extent cx="1828800" cy="571500"/>
              <wp:effectExtent l="0" t="635"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21F35" w14:textId="6EAFB7FD" w:rsidR="00624C02" w:rsidRPr="00EE4169" w:rsidRDefault="00624C02" w:rsidP="007B7ED1">
                          <w:pPr>
                            <w:rPr>
                              <w:b/>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CA133" id="_x0000_s1028" type="#_x0000_t202" style="position:absolute;left:0;text-align:left;margin-left:388.95pt;margin-top:-18.6pt;width:2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" filled="f" fillcolor="#d0ca73" stroked="f">
              <v:fill opacity="0"/>
              <v:textbox>
                <w:txbxContent>
                  <w:p w14:paraId="23F21F35" w14:textId="6EAFB7FD" w:rsidR="00624C02" w:rsidRPr="00EE4169" w:rsidRDefault="00624C02" w:rsidP="007B7ED1">
                    <w:pPr>
                      <w:rPr>
                        <w:b/>
                        <w:sz w:val="20"/>
                        <w:szCs w:val="20"/>
                        <w:lang w:val="en-US"/>
                      </w:rPr>
                    </w:pPr>
                  </w:p>
                </w:txbxContent>
              </v:textbox>
            </v:shape>
          </w:pict>
        </mc:Fallback>
      </mc:AlternateContent>
    </w:r>
    <w:r w:rsidR="00624C02">
      <w:rPr>
        <w:noProof/>
      </w:rPr>
      <mc:AlternateContent>
        <mc:Choice Requires="wps">
          <w:drawing>
            <wp:anchor distT="0" distB="0" distL="114300" distR="114300" simplePos="0" relativeHeight="251655168" behindDoc="0" locked="0" layoutInCell="1" allowOverlap="1" wp14:anchorId="604B577F" wp14:editId="45687AE1">
              <wp:simplePos x="0" y="0"/>
              <wp:positionH relativeFrom="column">
                <wp:posOffset>-820005</wp:posOffset>
              </wp:positionH>
              <wp:positionV relativeFrom="paragraph">
                <wp:posOffset>147679</wp:posOffset>
              </wp:positionV>
              <wp:extent cx="2504661" cy="381662"/>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381662"/>
                      </a:xfrm>
                      <a:prstGeom prst="rect">
                        <a:avLst/>
                      </a:prstGeom>
                      <a:noFill/>
                      <a:ln>
                        <a:noFill/>
                      </a:ln>
                      <a:extLst>
                        <a:ext uri="{909E8E84-426E-40DD-AFC4-6F175D3DCCD1}">
                          <a14:hiddenFill xmlns:a14="http://schemas.microsoft.com/office/drawing/2010/main">
                            <a:solidFill>
                              <a:srgbClr val="D0CA73">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B7A13" w14:textId="77777777" w:rsidR="00624C02" w:rsidRPr="008C169E" w:rsidRDefault="00624C02" w:rsidP="00F5175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B577F" id="Text Box 17" o:spid="_x0000_s1029" type="#_x0000_t202" style="position:absolute;left:0;text-align:left;margin-left:-64.55pt;margin-top:11.65pt;width:197.2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" filled="f" fillcolor="#d0ca73" stroked="f">
              <v:fill opacity="0"/>
              <v:textbox>
                <w:txbxContent>
                  <w:p w14:paraId="1DBB7A13" w14:textId="77777777" w:rsidR="00624C02" w:rsidRPr="008C169E" w:rsidRDefault="00624C02" w:rsidP="00F51754">
                    <w:pPr>
                      <w:rPr>
                        <w:sz w:val="20"/>
                        <w:szCs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B86"/>
    <w:multiLevelType w:val="multilevel"/>
    <w:tmpl w:val="5498D5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 w15:restartNumberingAfterBreak="0">
    <w:nsid w:val="00F8657D"/>
    <w:multiLevelType w:val="hybridMultilevel"/>
    <w:tmpl w:val="3DD81B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2F1438"/>
    <w:multiLevelType w:val="hybridMultilevel"/>
    <w:tmpl w:val="A6AEFC2E"/>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3B3F21"/>
    <w:multiLevelType w:val="hybridMultilevel"/>
    <w:tmpl w:val="25AC9D46"/>
    <w:lvl w:ilvl="0" w:tplc="DDBAB5BC">
      <w:numFmt w:val="bullet"/>
      <w:lvlText w:val="-"/>
      <w:lvlJc w:val="left"/>
      <w:pPr>
        <w:ind w:left="1440" w:hanging="360"/>
      </w:pPr>
      <w:rPr>
        <w:rFonts w:ascii="Tahoma" w:eastAsia="SimSu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3D82DFF"/>
    <w:multiLevelType w:val="hybridMultilevel"/>
    <w:tmpl w:val="B4A46F96"/>
    <w:lvl w:ilvl="0" w:tplc="3D66E55A">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5" w15:restartNumberingAfterBreak="0">
    <w:nsid w:val="03EB79D2"/>
    <w:multiLevelType w:val="hybridMultilevel"/>
    <w:tmpl w:val="6DA825C8"/>
    <w:lvl w:ilvl="0" w:tplc="3D66E55A">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6" w15:restartNumberingAfterBreak="0">
    <w:nsid w:val="0456134B"/>
    <w:multiLevelType w:val="hybridMultilevel"/>
    <w:tmpl w:val="AC7EF27C"/>
    <w:lvl w:ilvl="0" w:tplc="3230C0D8">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C34C3B"/>
    <w:multiLevelType w:val="hybridMultilevel"/>
    <w:tmpl w:val="8B688F5E"/>
    <w:lvl w:ilvl="0" w:tplc="2662EA8A">
      <w:start w:val="9"/>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892D13"/>
    <w:multiLevelType w:val="hybridMultilevel"/>
    <w:tmpl w:val="CFAA4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9FC2A32"/>
    <w:multiLevelType w:val="hybridMultilevel"/>
    <w:tmpl w:val="2AFC88CA"/>
    <w:lvl w:ilvl="0" w:tplc="5D0AB9F2">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0" w15:restartNumberingAfterBreak="0">
    <w:nsid w:val="0B6B388F"/>
    <w:multiLevelType w:val="hybridMultilevel"/>
    <w:tmpl w:val="E8827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17185"/>
    <w:multiLevelType w:val="hybridMultilevel"/>
    <w:tmpl w:val="A0A462F0"/>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01767"/>
    <w:multiLevelType w:val="hybridMultilevel"/>
    <w:tmpl w:val="193EBC0C"/>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3" w15:restartNumberingAfterBreak="0">
    <w:nsid w:val="1C8D160C"/>
    <w:multiLevelType w:val="hybridMultilevel"/>
    <w:tmpl w:val="F9446082"/>
    <w:lvl w:ilvl="0" w:tplc="3D66E5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CF066EA"/>
    <w:multiLevelType w:val="hybridMultilevel"/>
    <w:tmpl w:val="CDE0915E"/>
    <w:lvl w:ilvl="0" w:tplc="3D66E55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147988"/>
    <w:multiLevelType w:val="hybridMultilevel"/>
    <w:tmpl w:val="CCCC6D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5140E"/>
    <w:multiLevelType w:val="hybridMultilevel"/>
    <w:tmpl w:val="0180CFB6"/>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7" w15:restartNumberingAfterBreak="0">
    <w:nsid w:val="254868D7"/>
    <w:multiLevelType w:val="multilevel"/>
    <w:tmpl w:val="12C44C68"/>
    <w:lvl w:ilvl="0">
      <w:start w:val="2"/>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C143437"/>
    <w:multiLevelType w:val="hybridMultilevel"/>
    <w:tmpl w:val="C8EA4142"/>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C7BE6"/>
    <w:multiLevelType w:val="hybridMultilevel"/>
    <w:tmpl w:val="02C0DAFC"/>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0" w15:restartNumberingAfterBreak="0">
    <w:nsid w:val="3AE349EC"/>
    <w:multiLevelType w:val="hybridMultilevel"/>
    <w:tmpl w:val="2A1237EA"/>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A2937"/>
    <w:multiLevelType w:val="hybridMultilevel"/>
    <w:tmpl w:val="6052B4AE"/>
    <w:lvl w:ilvl="0" w:tplc="2662EA8A">
      <w:start w:val="9"/>
      <w:numFmt w:val="bullet"/>
      <w:lvlText w:val="-"/>
      <w:lvlJc w:val="left"/>
      <w:pPr>
        <w:ind w:left="1154" w:hanging="360"/>
      </w:pPr>
      <w:rPr>
        <w:rFonts w:ascii="Arial" w:eastAsia="Calibri" w:hAnsi="Arial" w:cs="Arial" w:hint="default"/>
      </w:rPr>
    </w:lvl>
    <w:lvl w:ilvl="1" w:tplc="08090003">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2" w15:restartNumberingAfterBreak="0">
    <w:nsid w:val="49DE7F40"/>
    <w:multiLevelType w:val="hybridMultilevel"/>
    <w:tmpl w:val="2FAA16A2"/>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A17A3"/>
    <w:multiLevelType w:val="hybridMultilevel"/>
    <w:tmpl w:val="89F033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F357457"/>
    <w:multiLevelType w:val="hybridMultilevel"/>
    <w:tmpl w:val="EE724258"/>
    <w:lvl w:ilvl="0" w:tplc="3D66E55A">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5" w15:restartNumberingAfterBreak="0">
    <w:nsid w:val="50F50865"/>
    <w:multiLevelType w:val="hybridMultilevel"/>
    <w:tmpl w:val="DF7057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922B5"/>
    <w:multiLevelType w:val="hybridMultilevel"/>
    <w:tmpl w:val="6882A174"/>
    <w:lvl w:ilvl="0" w:tplc="DDBAB5BC">
      <w:numFmt w:val="bullet"/>
      <w:lvlText w:val="-"/>
      <w:lvlJc w:val="left"/>
      <w:pPr>
        <w:ind w:left="1440" w:hanging="360"/>
      </w:pPr>
      <w:rPr>
        <w:rFonts w:ascii="Tahoma" w:eastAsia="SimSun"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CF1CA2"/>
    <w:multiLevelType w:val="hybridMultilevel"/>
    <w:tmpl w:val="CCBE4430"/>
    <w:lvl w:ilvl="0" w:tplc="0809000F">
      <w:start w:val="1"/>
      <w:numFmt w:val="decimal"/>
      <w:lvlText w:val="%1."/>
      <w:lvlJc w:val="left"/>
      <w:pPr>
        <w:ind w:left="435" w:hanging="360"/>
      </w:pPr>
    </w:lvl>
    <w:lvl w:ilvl="1" w:tplc="08090019">
      <w:start w:val="1"/>
      <w:numFmt w:val="lowerLetter"/>
      <w:lvlText w:val="%2."/>
      <w:lvlJc w:val="left"/>
      <w:pPr>
        <w:ind w:left="1155" w:hanging="360"/>
      </w:pPr>
    </w:lvl>
    <w:lvl w:ilvl="2" w:tplc="0809001B">
      <w:start w:val="1"/>
      <w:numFmt w:val="lowerRoman"/>
      <w:lvlText w:val="%3."/>
      <w:lvlJc w:val="right"/>
      <w:pPr>
        <w:ind w:left="1875" w:hanging="180"/>
      </w:pPr>
    </w:lvl>
    <w:lvl w:ilvl="3" w:tplc="0809000F">
      <w:start w:val="1"/>
      <w:numFmt w:val="decimal"/>
      <w:lvlText w:val="%4."/>
      <w:lvlJc w:val="left"/>
      <w:pPr>
        <w:ind w:left="2595" w:hanging="360"/>
      </w:pPr>
    </w:lvl>
    <w:lvl w:ilvl="4" w:tplc="08090019">
      <w:start w:val="1"/>
      <w:numFmt w:val="lowerLetter"/>
      <w:lvlText w:val="%5."/>
      <w:lvlJc w:val="left"/>
      <w:pPr>
        <w:ind w:left="3315" w:hanging="360"/>
      </w:pPr>
    </w:lvl>
    <w:lvl w:ilvl="5" w:tplc="0809001B">
      <w:start w:val="1"/>
      <w:numFmt w:val="lowerRoman"/>
      <w:lvlText w:val="%6."/>
      <w:lvlJc w:val="right"/>
      <w:pPr>
        <w:ind w:left="4035" w:hanging="180"/>
      </w:pPr>
    </w:lvl>
    <w:lvl w:ilvl="6" w:tplc="0809000F">
      <w:start w:val="1"/>
      <w:numFmt w:val="decimal"/>
      <w:lvlText w:val="%7."/>
      <w:lvlJc w:val="left"/>
      <w:pPr>
        <w:ind w:left="4755" w:hanging="360"/>
      </w:pPr>
    </w:lvl>
    <w:lvl w:ilvl="7" w:tplc="08090019">
      <w:start w:val="1"/>
      <w:numFmt w:val="lowerLetter"/>
      <w:lvlText w:val="%8."/>
      <w:lvlJc w:val="left"/>
      <w:pPr>
        <w:ind w:left="5475" w:hanging="360"/>
      </w:pPr>
    </w:lvl>
    <w:lvl w:ilvl="8" w:tplc="0809001B">
      <w:start w:val="1"/>
      <w:numFmt w:val="lowerRoman"/>
      <w:lvlText w:val="%9."/>
      <w:lvlJc w:val="right"/>
      <w:pPr>
        <w:ind w:left="6195" w:hanging="180"/>
      </w:pPr>
    </w:lvl>
  </w:abstractNum>
  <w:abstractNum w:abstractNumId="28" w15:restartNumberingAfterBreak="0">
    <w:nsid w:val="66D24EF8"/>
    <w:multiLevelType w:val="hybridMultilevel"/>
    <w:tmpl w:val="C6F07D5C"/>
    <w:lvl w:ilvl="0" w:tplc="6644A8EA">
      <w:start w:val="5"/>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610729"/>
    <w:multiLevelType w:val="hybridMultilevel"/>
    <w:tmpl w:val="5F04A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A2534A"/>
    <w:multiLevelType w:val="hybridMultilevel"/>
    <w:tmpl w:val="F3D27754"/>
    <w:lvl w:ilvl="0" w:tplc="372C118A">
      <w:numFmt w:val="bullet"/>
      <w:lvlText w:val="-"/>
      <w:lvlJc w:val="left"/>
      <w:pPr>
        <w:ind w:left="720" w:hanging="360"/>
      </w:pPr>
      <w:rPr>
        <w:rFonts w:ascii="Swis721 Lt BT" w:eastAsia="Times New Roman" w:hAnsi="Swis721 Lt B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51752"/>
    <w:multiLevelType w:val="hybridMultilevel"/>
    <w:tmpl w:val="A5F40368"/>
    <w:lvl w:ilvl="0" w:tplc="2662EA8A">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6695B"/>
    <w:multiLevelType w:val="hybridMultilevel"/>
    <w:tmpl w:val="84E6F7E0"/>
    <w:lvl w:ilvl="0" w:tplc="37F64A8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865C62"/>
    <w:multiLevelType w:val="hybridMultilevel"/>
    <w:tmpl w:val="D18EC8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D5F43"/>
    <w:multiLevelType w:val="hybridMultilevel"/>
    <w:tmpl w:val="A0B840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44831794">
    <w:abstractNumId w:val="32"/>
  </w:num>
  <w:num w:numId="2" w16cid:durableId="1320889883">
    <w:abstractNumId w:val="1"/>
  </w:num>
  <w:num w:numId="3" w16cid:durableId="1306469101">
    <w:abstractNumId w:val="3"/>
  </w:num>
  <w:num w:numId="4" w16cid:durableId="184367766">
    <w:abstractNumId w:val="30"/>
  </w:num>
  <w:num w:numId="5" w16cid:durableId="1343896609">
    <w:abstractNumId w:val="26"/>
  </w:num>
  <w:num w:numId="6" w16cid:durableId="1908681785">
    <w:abstractNumId w:val="0"/>
  </w:num>
  <w:num w:numId="7" w16cid:durableId="528493178">
    <w:abstractNumId w:val="25"/>
  </w:num>
  <w:num w:numId="8" w16cid:durableId="300383289">
    <w:abstractNumId w:val="5"/>
  </w:num>
  <w:num w:numId="9" w16cid:durableId="1947032811">
    <w:abstractNumId w:val="16"/>
  </w:num>
  <w:num w:numId="10" w16cid:durableId="2086566881">
    <w:abstractNumId w:val="12"/>
  </w:num>
  <w:num w:numId="11" w16cid:durableId="426973616">
    <w:abstractNumId w:val="9"/>
  </w:num>
  <w:num w:numId="12" w16cid:durableId="1240208799">
    <w:abstractNumId w:val="19"/>
  </w:num>
  <w:num w:numId="13" w16cid:durableId="968778887">
    <w:abstractNumId w:val="4"/>
  </w:num>
  <w:num w:numId="14" w16cid:durableId="818617952">
    <w:abstractNumId w:val="14"/>
  </w:num>
  <w:num w:numId="15" w16cid:durableId="1044866891">
    <w:abstractNumId w:val="13"/>
  </w:num>
  <w:num w:numId="16" w16cid:durableId="849640271">
    <w:abstractNumId w:val="24"/>
  </w:num>
  <w:num w:numId="17" w16cid:durableId="1688562835">
    <w:abstractNumId w:val="21"/>
  </w:num>
  <w:num w:numId="18" w16cid:durableId="736250709">
    <w:abstractNumId w:val="7"/>
  </w:num>
  <w:num w:numId="19" w16cid:durableId="681782015">
    <w:abstractNumId w:val="18"/>
  </w:num>
  <w:num w:numId="20" w16cid:durableId="1212570972">
    <w:abstractNumId w:val="17"/>
  </w:num>
  <w:num w:numId="21" w16cid:durableId="1342470375">
    <w:abstractNumId w:val="6"/>
  </w:num>
  <w:num w:numId="22" w16cid:durableId="1157187331">
    <w:abstractNumId w:val="2"/>
  </w:num>
  <w:num w:numId="23" w16cid:durableId="1178422641">
    <w:abstractNumId w:val="11"/>
  </w:num>
  <w:num w:numId="24" w16cid:durableId="138545788">
    <w:abstractNumId w:val="31"/>
  </w:num>
  <w:num w:numId="25" w16cid:durableId="1924728266">
    <w:abstractNumId w:val="20"/>
  </w:num>
  <w:num w:numId="26" w16cid:durableId="19666292">
    <w:abstractNumId w:val="22"/>
  </w:num>
  <w:num w:numId="27" w16cid:durableId="396362697">
    <w:abstractNumId w:val="27"/>
  </w:num>
  <w:num w:numId="28" w16cid:durableId="1863324133">
    <w:abstractNumId w:val="15"/>
  </w:num>
  <w:num w:numId="29" w16cid:durableId="1445923178">
    <w:abstractNumId w:val="23"/>
  </w:num>
  <w:num w:numId="30" w16cid:durableId="1075473175">
    <w:abstractNumId w:val="34"/>
  </w:num>
  <w:num w:numId="31" w16cid:durableId="2006011802">
    <w:abstractNumId w:val="33"/>
  </w:num>
  <w:num w:numId="32" w16cid:durableId="1741363155">
    <w:abstractNumId w:val="28"/>
  </w:num>
  <w:num w:numId="33" w16cid:durableId="487981759">
    <w:abstractNumId w:val="8"/>
  </w:num>
  <w:num w:numId="34" w16cid:durableId="481434731">
    <w:abstractNumId w:val="29"/>
  </w:num>
  <w:num w:numId="35" w16cid:durableId="74298767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0ca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099"/>
    <w:rsid w:val="00005293"/>
    <w:rsid w:val="00005E20"/>
    <w:rsid w:val="0001035F"/>
    <w:rsid w:val="00022669"/>
    <w:rsid w:val="000240D7"/>
    <w:rsid w:val="0003278B"/>
    <w:rsid w:val="00037688"/>
    <w:rsid w:val="00044F9F"/>
    <w:rsid w:val="00046488"/>
    <w:rsid w:val="00047865"/>
    <w:rsid w:val="00047B73"/>
    <w:rsid w:val="00060AF4"/>
    <w:rsid w:val="00072493"/>
    <w:rsid w:val="00073CDE"/>
    <w:rsid w:val="0007662B"/>
    <w:rsid w:val="00094854"/>
    <w:rsid w:val="00095FF2"/>
    <w:rsid w:val="000B1A48"/>
    <w:rsid w:val="000B291D"/>
    <w:rsid w:val="000B61E9"/>
    <w:rsid w:val="000F15A7"/>
    <w:rsid w:val="000F246B"/>
    <w:rsid w:val="000F710F"/>
    <w:rsid w:val="00100AD2"/>
    <w:rsid w:val="00101AF4"/>
    <w:rsid w:val="00103DBC"/>
    <w:rsid w:val="00104699"/>
    <w:rsid w:val="00111815"/>
    <w:rsid w:val="0012247D"/>
    <w:rsid w:val="001264D6"/>
    <w:rsid w:val="00126810"/>
    <w:rsid w:val="00127322"/>
    <w:rsid w:val="0013364B"/>
    <w:rsid w:val="00135A99"/>
    <w:rsid w:val="0015483E"/>
    <w:rsid w:val="001614DD"/>
    <w:rsid w:val="001618FF"/>
    <w:rsid w:val="001627BE"/>
    <w:rsid w:val="00170361"/>
    <w:rsid w:val="001722E0"/>
    <w:rsid w:val="00172931"/>
    <w:rsid w:val="00177BA8"/>
    <w:rsid w:val="001821C7"/>
    <w:rsid w:val="0018251C"/>
    <w:rsid w:val="001964C6"/>
    <w:rsid w:val="00197667"/>
    <w:rsid w:val="001A339B"/>
    <w:rsid w:val="001A4FCF"/>
    <w:rsid w:val="001B7A42"/>
    <w:rsid w:val="001D278E"/>
    <w:rsid w:val="001D467C"/>
    <w:rsid w:val="001D4EA8"/>
    <w:rsid w:val="001D58E0"/>
    <w:rsid w:val="001E337E"/>
    <w:rsid w:val="001E3FB1"/>
    <w:rsid w:val="001E6A45"/>
    <w:rsid w:val="001F62FA"/>
    <w:rsid w:val="00202DD7"/>
    <w:rsid w:val="00216A98"/>
    <w:rsid w:val="002215E4"/>
    <w:rsid w:val="002236EF"/>
    <w:rsid w:val="00231A13"/>
    <w:rsid w:val="002335CE"/>
    <w:rsid w:val="0024067F"/>
    <w:rsid w:val="00241790"/>
    <w:rsid w:val="0024461A"/>
    <w:rsid w:val="002476B7"/>
    <w:rsid w:val="00247B94"/>
    <w:rsid w:val="00251D69"/>
    <w:rsid w:val="00257699"/>
    <w:rsid w:val="00261843"/>
    <w:rsid w:val="00262347"/>
    <w:rsid w:val="0026259F"/>
    <w:rsid w:val="00266B1D"/>
    <w:rsid w:val="002705C2"/>
    <w:rsid w:val="002805FF"/>
    <w:rsid w:val="00286BBC"/>
    <w:rsid w:val="0029538E"/>
    <w:rsid w:val="002A2D7F"/>
    <w:rsid w:val="002A5C62"/>
    <w:rsid w:val="002B78CD"/>
    <w:rsid w:val="002D1B6D"/>
    <w:rsid w:val="002D2592"/>
    <w:rsid w:val="002D3F59"/>
    <w:rsid w:val="002E3144"/>
    <w:rsid w:val="002E7F2B"/>
    <w:rsid w:val="002F33B3"/>
    <w:rsid w:val="002F361D"/>
    <w:rsid w:val="002F6114"/>
    <w:rsid w:val="00300508"/>
    <w:rsid w:val="00310C04"/>
    <w:rsid w:val="00313B57"/>
    <w:rsid w:val="00313EEE"/>
    <w:rsid w:val="003232FF"/>
    <w:rsid w:val="00333245"/>
    <w:rsid w:val="00333BE4"/>
    <w:rsid w:val="00342B9C"/>
    <w:rsid w:val="003453DC"/>
    <w:rsid w:val="00347650"/>
    <w:rsid w:val="00355831"/>
    <w:rsid w:val="00357DEF"/>
    <w:rsid w:val="00364B71"/>
    <w:rsid w:val="00364E48"/>
    <w:rsid w:val="00367D50"/>
    <w:rsid w:val="00374A72"/>
    <w:rsid w:val="003803ED"/>
    <w:rsid w:val="0038148B"/>
    <w:rsid w:val="00383213"/>
    <w:rsid w:val="003A0D38"/>
    <w:rsid w:val="003A2116"/>
    <w:rsid w:val="003A3259"/>
    <w:rsid w:val="003B7FFB"/>
    <w:rsid w:val="003C4AE7"/>
    <w:rsid w:val="003C6956"/>
    <w:rsid w:val="003D5228"/>
    <w:rsid w:val="003D6863"/>
    <w:rsid w:val="003E4099"/>
    <w:rsid w:val="003F3F08"/>
    <w:rsid w:val="003F53F7"/>
    <w:rsid w:val="003F681C"/>
    <w:rsid w:val="003F78DF"/>
    <w:rsid w:val="004238DE"/>
    <w:rsid w:val="00430D6D"/>
    <w:rsid w:val="00436D1E"/>
    <w:rsid w:val="0044266B"/>
    <w:rsid w:val="00443203"/>
    <w:rsid w:val="004513C7"/>
    <w:rsid w:val="00454C38"/>
    <w:rsid w:val="0045666A"/>
    <w:rsid w:val="00460113"/>
    <w:rsid w:val="00460748"/>
    <w:rsid w:val="004619A9"/>
    <w:rsid w:val="0047226D"/>
    <w:rsid w:val="00472BD7"/>
    <w:rsid w:val="00494037"/>
    <w:rsid w:val="004A3ECB"/>
    <w:rsid w:val="004B0732"/>
    <w:rsid w:val="004B32FE"/>
    <w:rsid w:val="004B5C44"/>
    <w:rsid w:val="004B7233"/>
    <w:rsid w:val="004B7E50"/>
    <w:rsid w:val="004D0FC8"/>
    <w:rsid w:val="004E2A92"/>
    <w:rsid w:val="004E2C13"/>
    <w:rsid w:val="004F59CD"/>
    <w:rsid w:val="005021AA"/>
    <w:rsid w:val="00506C8F"/>
    <w:rsid w:val="005118B4"/>
    <w:rsid w:val="00531278"/>
    <w:rsid w:val="00545098"/>
    <w:rsid w:val="005507A7"/>
    <w:rsid w:val="005534A2"/>
    <w:rsid w:val="005661C0"/>
    <w:rsid w:val="005772AF"/>
    <w:rsid w:val="00582A95"/>
    <w:rsid w:val="005843CA"/>
    <w:rsid w:val="00590327"/>
    <w:rsid w:val="005A68FC"/>
    <w:rsid w:val="005A7840"/>
    <w:rsid w:val="005C28DB"/>
    <w:rsid w:val="005C4A55"/>
    <w:rsid w:val="005D5439"/>
    <w:rsid w:val="005E07ED"/>
    <w:rsid w:val="005E7C1C"/>
    <w:rsid w:val="005E7E6B"/>
    <w:rsid w:val="00605135"/>
    <w:rsid w:val="00605F15"/>
    <w:rsid w:val="006165F2"/>
    <w:rsid w:val="006239C8"/>
    <w:rsid w:val="00624C02"/>
    <w:rsid w:val="006320E1"/>
    <w:rsid w:val="00641F6A"/>
    <w:rsid w:val="006426B6"/>
    <w:rsid w:val="00647E72"/>
    <w:rsid w:val="00654153"/>
    <w:rsid w:val="00657E7D"/>
    <w:rsid w:val="00666249"/>
    <w:rsid w:val="00677FE6"/>
    <w:rsid w:val="00684663"/>
    <w:rsid w:val="00693DB7"/>
    <w:rsid w:val="00697C4C"/>
    <w:rsid w:val="00697E95"/>
    <w:rsid w:val="006A7107"/>
    <w:rsid w:val="006B3189"/>
    <w:rsid w:val="006D2F3E"/>
    <w:rsid w:val="006D3EE2"/>
    <w:rsid w:val="006D59B3"/>
    <w:rsid w:val="006D7C59"/>
    <w:rsid w:val="006E0FCA"/>
    <w:rsid w:val="006E4888"/>
    <w:rsid w:val="006F1507"/>
    <w:rsid w:val="006F3CD6"/>
    <w:rsid w:val="007050E3"/>
    <w:rsid w:val="007162AB"/>
    <w:rsid w:val="00717B8B"/>
    <w:rsid w:val="00727B16"/>
    <w:rsid w:val="00740376"/>
    <w:rsid w:val="00767A26"/>
    <w:rsid w:val="00770E0A"/>
    <w:rsid w:val="00781F9E"/>
    <w:rsid w:val="0078210E"/>
    <w:rsid w:val="00790AB3"/>
    <w:rsid w:val="00796D75"/>
    <w:rsid w:val="007B479A"/>
    <w:rsid w:val="007B7ED1"/>
    <w:rsid w:val="007D348B"/>
    <w:rsid w:val="007E55D5"/>
    <w:rsid w:val="007E5CA5"/>
    <w:rsid w:val="007F1F0F"/>
    <w:rsid w:val="007F2B04"/>
    <w:rsid w:val="007F7C83"/>
    <w:rsid w:val="008061AB"/>
    <w:rsid w:val="00821DC4"/>
    <w:rsid w:val="0082223F"/>
    <w:rsid w:val="00826157"/>
    <w:rsid w:val="0083252B"/>
    <w:rsid w:val="00836EBD"/>
    <w:rsid w:val="0085254E"/>
    <w:rsid w:val="00852BAC"/>
    <w:rsid w:val="008653A2"/>
    <w:rsid w:val="0086578E"/>
    <w:rsid w:val="00867486"/>
    <w:rsid w:val="0087034D"/>
    <w:rsid w:val="00871062"/>
    <w:rsid w:val="00874276"/>
    <w:rsid w:val="00875C0D"/>
    <w:rsid w:val="008801E2"/>
    <w:rsid w:val="00882508"/>
    <w:rsid w:val="00884C36"/>
    <w:rsid w:val="00891092"/>
    <w:rsid w:val="00891ADF"/>
    <w:rsid w:val="008B5B66"/>
    <w:rsid w:val="008B746A"/>
    <w:rsid w:val="008C169E"/>
    <w:rsid w:val="008C5E79"/>
    <w:rsid w:val="008C73BB"/>
    <w:rsid w:val="008D222A"/>
    <w:rsid w:val="008F0CEE"/>
    <w:rsid w:val="00901CAB"/>
    <w:rsid w:val="00902DCC"/>
    <w:rsid w:val="0090407B"/>
    <w:rsid w:val="009102E5"/>
    <w:rsid w:val="00912178"/>
    <w:rsid w:val="00914DDA"/>
    <w:rsid w:val="00917165"/>
    <w:rsid w:val="0091722F"/>
    <w:rsid w:val="00924777"/>
    <w:rsid w:val="0093071C"/>
    <w:rsid w:val="00930935"/>
    <w:rsid w:val="009339C2"/>
    <w:rsid w:val="009364DD"/>
    <w:rsid w:val="0094221A"/>
    <w:rsid w:val="00955A42"/>
    <w:rsid w:val="0096016C"/>
    <w:rsid w:val="00963263"/>
    <w:rsid w:val="00977F99"/>
    <w:rsid w:val="00981A50"/>
    <w:rsid w:val="00984D1C"/>
    <w:rsid w:val="00987512"/>
    <w:rsid w:val="00991953"/>
    <w:rsid w:val="00995D06"/>
    <w:rsid w:val="009A23A6"/>
    <w:rsid w:val="009B03DF"/>
    <w:rsid w:val="009B370B"/>
    <w:rsid w:val="009B6735"/>
    <w:rsid w:val="009C4659"/>
    <w:rsid w:val="009C4F7D"/>
    <w:rsid w:val="009D1737"/>
    <w:rsid w:val="009D471C"/>
    <w:rsid w:val="009D6C13"/>
    <w:rsid w:val="009D7DEA"/>
    <w:rsid w:val="009E60EC"/>
    <w:rsid w:val="009E6BB5"/>
    <w:rsid w:val="00A058BE"/>
    <w:rsid w:val="00A16981"/>
    <w:rsid w:val="00A21EB9"/>
    <w:rsid w:val="00A363D2"/>
    <w:rsid w:val="00A4035B"/>
    <w:rsid w:val="00A40D15"/>
    <w:rsid w:val="00A43767"/>
    <w:rsid w:val="00A43DBA"/>
    <w:rsid w:val="00A475AC"/>
    <w:rsid w:val="00A50277"/>
    <w:rsid w:val="00A504E9"/>
    <w:rsid w:val="00A65D06"/>
    <w:rsid w:val="00A72F2C"/>
    <w:rsid w:val="00A8730F"/>
    <w:rsid w:val="00A87428"/>
    <w:rsid w:val="00A9510F"/>
    <w:rsid w:val="00AA0308"/>
    <w:rsid w:val="00AA073F"/>
    <w:rsid w:val="00AA35D0"/>
    <w:rsid w:val="00AA5EBF"/>
    <w:rsid w:val="00AA723E"/>
    <w:rsid w:val="00AA78D9"/>
    <w:rsid w:val="00AB27AD"/>
    <w:rsid w:val="00AB493A"/>
    <w:rsid w:val="00AC5061"/>
    <w:rsid w:val="00AD2732"/>
    <w:rsid w:val="00AE4A18"/>
    <w:rsid w:val="00AF0A31"/>
    <w:rsid w:val="00AF153C"/>
    <w:rsid w:val="00AF6636"/>
    <w:rsid w:val="00B0476C"/>
    <w:rsid w:val="00B120EC"/>
    <w:rsid w:val="00B233F8"/>
    <w:rsid w:val="00B256A8"/>
    <w:rsid w:val="00B25D03"/>
    <w:rsid w:val="00B27A99"/>
    <w:rsid w:val="00B34782"/>
    <w:rsid w:val="00B34B93"/>
    <w:rsid w:val="00B35E4B"/>
    <w:rsid w:val="00B424BA"/>
    <w:rsid w:val="00B44876"/>
    <w:rsid w:val="00B5277C"/>
    <w:rsid w:val="00B56CBA"/>
    <w:rsid w:val="00B571F1"/>
    <w:rsid w:val="00B6005D"/>
    <w:rsid w:val="00B60C4E"/>
    <w:rsid w:val="00B615D6"/>
    <w:rsid w:val="00B66C84"/>
    <w:rsid w:val="00B75396"/>
    <w:rsid w:val="00B842A6"/>
    <w:rsid w:val="00BA0603"/>
    <w:rsid w:val="00BA0A6A"/>
    <w:rsid w:val="00BA2DC8"/>
    <w:rsid w:val="00BA5D83"/>
    <w:rsid w:val="00BB22CE"/>
    <w:rsid w:val="00BB2ECF"/>
    <w:rsid w:val="00BC238D"/>
    <w:rsid w:val="00BC5A47"/>
    <w:rsid w:val="00BD174E"/>
    <w:rsid w:val="00BD2345"/>
    <w:rsid w:val="00BD3164"/>
    <w:rsid w:val="00BE26D0"/>
    <w:rsid w:val="00BE7FEB"/>
    <w:rsid w:val="00BF643E"/>
    <w:rsid w:val="00C02487"/>
    <w:rsid w:val="00C05F52"/>
    <w:rsid w:val="00C11B3F"/>
    <w:rsid w:val="00C161AC"/>
    <w:rsid w:val="00C161FC"/>
    <w:rsid w:val="00C20766"/>
    <w:rsid w:val="00C600AA"/>
    <w:rsid w:val="00C650DC"/>
    <w:rsid w:val="00C77875"/>
    <w:rsid w:val="00C818EC"/>
    <w:rsid w:val="00C959D6"/>
    <w:rsid w:val="00C95EB3"/>
    <w:rsid w:val="00C976E4"/>
    <w:rsid w:val="00CB1CAA"/>
    <w:rsid w:val="00CC1452"/>
    <w:rsid w:val="00CC4D29"/>
    <w:rsid w:val="00CD393F"/>
    <w:rsid w:val="00CD5670"/>
    <w:rsid w:val="00CD6ABD"/>
    <w:rsid w:val="00CE57B5"/>
    <w:rsid w:val="00CF08D2"/>
    <w:rsid w:val="00CF20BF"/>
    <w:rsid w:val="00CF4FD5"/>
    <w:rsid w:val="00D122AE"/>
    <w:rsid w:val="00D125D2"/>
    <w:rsid w:val="00D134C0"/>
    <w:rsid w:val="00D229E4"/>
    <w:rsid w:val="00D24551"/>
    <w:rsid w:val="00D351E0"/>
    <w:rsid w:val="00D36CB2"/>
    <w:rsid w:val="00D419DE"/>
    <w:rsid w:val="00D45E5B"/>
    <w:rsid w:val="00D53950"/>
    <w:rsid w:val="00D5548F"/>
    <w:rsid w:val="00D57F93"/>
    <w:rsid w:val="00D646CC"/>
    <w:rsid w:val="00D72D32"/>
    <w:rsid w:val="00D757E0"/>
    <w:rsid w:val="00D9267C"/>
    <w:rsid w:val="00D9562E"/>
    <w:rsid w:val="00DA1725"/>
    <w:rsid w:val="00DA4EC6"/>
    <w:rsid w:val="00DB4CB3"/>
    <w:rsid w:val="00DE125D"/>
    <w:rsid w:val="00DE4E3A"/>
    <w:rsid w:val="00DF1600"/>
    <w:rsid w:val="00DF2E11"/>
    <w:rsid w:val="00E0242C"/>
    <w:rsid w:val="00E0426C"/>
    <w:rsid w:val="00E07794"/>
    <w:rsid w:val="00E102D7"/>
    <w:rsid w:val="00E11190"/>
    <w:rsid w:val="00E24510"/>
    <w:rsid w:val="00E3321C"/>
    <w:rsid w:val="00E34F2D"/>
    <w:rsid w:val="00E415DE"/>
    <w:rsid w:val="00E53487"/>
    <w:rsid w:val="00E63166"/>
    <w:rsid w:val="00E73AC5"/>
    <w:rsid w:val="00E73B63"/>
    <w:rsid w:val="00E771E7"/>
    <w:rsid w:val="00E84C80"/>
    <w:rsid w:val="00E913AE"/>
    <w:rsid w:val="00E96E10"/>
    <w:rsid w:val="00EA71B0"/>
    <w:rsid w:val="00EB60B4"/>
    <w:rsid w:val="00ED5067"/>
    <w:rsid w:val="00ED56A9"/>
    <w:rsid w:val="00EE4169"/>
    <w:rsid w:val="00EF1101"/>
    <w:rsid w:val="00EF15AD"/>
    <w:rsid w:val="00EF4E9D"/>
    <w:rsid w:val="00F01276"/>
    <w:rsid w:val="00F04161"/>
    <w:rsid w:val="00F0640F"/>
    <w:rsid w:val="00F06BD0"/>
    <w:rsid w:val="00F127BD"/>
    <w:rsid w:val="00F14E4A"/>
    <w:rsid w:val="00F150A4"/>
    <w:rsid w:val="00F212F7"/>
    <w:rsid w:val="00F21B5E"/>
    <w:rsid w:val="00F25075"/>
    <w:rsid w:val="00F313DB"/>
    <w:rsid w:val="00F32E90"/>
    <w:rsid w:val="00F33EE2"/>
    <w:rsid w:val="00F34407"/>
    <w:rsid w:val="00F44DB0"/>
    <w:rsid w:val="00F51754"/>
    <w:rsid w:val="00F519D3"/>
    <w:rsid w:val="00F54E8C"/>
    <w:rsid w:val="00F5664C"/>
    <w:rsid w:val="00F573ED"/>
    <w:rsid w:val="00F61D9E"/>
    <w:rsid w:val="00F62A61"/>
    <w:rsid w:val="00F814C6"/>
    <w:rsid w:val="00F81AD1"/>
    <w:rsid w:val="00F85CED"/>
    <w:rsid w:val="00F93FA7"/>
    <w:rsid w:val="00FA1ADD"/>
    <w:rsid w:val="00FA2A9C"/>
    <w:rsid w:val="00FB12BF"/>
    <w:rsid w:val="00FB1496"/>
    <w:rsid w:val="00FB2434"/>
    <w:rsid w:val="00FC6C36"/>
    <w:rsid w:val="00FE33E7"/>
    <w:rsid w:val="00FF5A2B"/>
    <w:rsid w:val="00FF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0ca73"/>
    </o:shapedefaults>
    <o:shapelayout v:ext="edit">
      <o:idmap v:ext="edit" data="2"/>
    </o:shapelayout>
  </w:shapeDefaults>
  <w:decimalSymbol w:val="."/>
  <w:listSeparator w:val=","/>
  <w14:docId w14:val="24B13A5D"/>
  <w15:docId w15:val="{F9B2261E-D8B4-49A5-894B-02C95EF2C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E10"/>
    <w:rPr>
      <w:rFonts w:ascii="Swis721 BT" w:hAnsi="Swis721 BT"/>
      <w:sz w:val="24"/>
      <w:szCs w:val="24"/>
    </w:rPr>
  </w:style>
  <w:style w:type="paragraph" w:styleId="Heading1">
    <w:name w:val="heading 1"/>
    <w:basedOn w:val="Normal"/>
    <w:next w:val="Normal"/>
    <w:link w:val="Heading1Char"/>
    <w:uiPriority w:val="9"/>
    <w:qFormat/>
    <w:rsid w:val="002476B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2476B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1A339B"/>
    <w:pPr>
      <w:keepNext/>
      <w:keepLines/>
      <w:widowControl w:val="0"/>
      <w:autoSpaceDE w:val="0"/>
      <w:autoSpaceDN w:val="0"/>
      <w:adjustRightInd w:val="0"/>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1A339B"/>
    <w:pPr>
      <w:keepNext/>
      <w:keepLines/>
      <w:widowControl w:val="0"/>
      <w:autoSpaceDE w:val="0"/>
      <w:autoSpaceDN w:val="0"/>
      <w:adjustRightInd w:val="0"/>
      <w:spacing w:before="40"/>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3487"/>
    <w:pPr>
      <w:tabs>
        <w:tab w:val="center" w:pos="4153"/>
        <w:tab w:val="right" w:pos="8306"/>
      </w:tabs>
    </w:pPr>
  </w:style>
  <w:style w:type="paragraph" w:styleId="Footer">
    <w:name w:val="footer"/>
    <w:basedOn w:val="Normal"/>
    <w:link w:val="FooterChar"/>
    <w:uiPriority w:val="99"/>
    <w:rsid w:val="00E53487"/>
    <w:pPr>
      <w:tabs>
        <w:tab w:val="center" w:pos="4153"/>
        <w:tab w:val="right" w:pos="8306"/>
      </w:tabs>
    </w:pPr>
  </w:style>
  <w:style w:type="character" w:styleId="PageNumber">
    <w:name w:val="page number"/>
    <w:basedOn w:val="DefaultParagraphFont"/>
    <w:rsid w:val="00B256A8"/>
  </w:style>
  <w:style w:type="paragraph" w:styleId="BodyTextIndent">
    <w:name w:val="Body Text Indent"/>
    <w:basedOn w:val="Normal"/>
    <w:rsid w:val="00094854"/>
    <w:pPr>
      <w:ind w:left="1440"/>
    </w:pPr>
    <w:rPr>
      <w:rFonts w:ascii="Arial" w:hAnsi="Arial"/>
      <w:sz w:val="22"/>
      <w:lang w:eastAsia="en-US"/>
    </w:rPr>
  </w:style>
  <w:style w:type="paragraph" w:customStyle="1" w:styleId="DefaultText">
    <w:name w:val="Default Text"/>
    <w:basedOn w:val="Normal"/>
    <w:rsid w:val="00094854"/>
    <w:pPr>
      <w:tabs>
        <w:tab w:val="left" w:pos="0"/>
      </w:tabs>
      <w:overflowPunct w:val="0"/>
      <w:autoSpaceDE w:val="0"/>
      <w:autoSpaceDN w:val="0"/>
      <w:adjustRightInd w:val="0"/>
      <w:textAlignment w:val="baseline"/>
    </w:pPr>
    <w:rPr>
      <w:rFonts w:ascii="Arial" w:hAnsi="Arial"/>
      <w:color w:val="000000"/>
      <w:sz w:val="20"/>
      <w:szCs w:val="20"/>
      <w:lang w:val="en-US" w:eastAsia="en-US"/>
    </w:rPr>
  </w:style>
  <w:style w:type="character" w:customStyle="1" w:styleId="FooterChar">
    <w:name w:val="Footer Char"/>
    <w:basedOn w:val="DefaultParagraphFont"/>
    <w:link w:val="Footer"/>
    <w:uiPriority w:val="99"/>
    <w:rsid w:val="007F1F0F"/>
    <w:rPr>
      <w:rFonts w:ascii="Swis721 BT" w:hAnsi="Swis721 BT"/>
      <w:sz w:val="24"/>
      <w:szCs w:val="24"/>
    </w:rPr>
  </w:style>
  <w:style w:type="paragraph" w:customStyle="1" w:styleId="Body">
    <w:name w:val="Body"/>
    <w:aliases w:val="b"/>
    <w:basedOn w:val="Normal"/>
    <w:link w:val="BodyChar"/>
    <w:rsid w:val="0003278B"/>
    <w:pPr>
      <w:spacing w:before="120" w:after="60"/>
      <w:ind w:left="432"/>
    </w:pPr>
    <w:rPr>
      <w:rFonts w:ascii="Arial" w:hAnsi="Arial"/>
      <w:color w:val="000000"/>
      <w:sz w:val="20"/>
      <w:szCs w:val="20"/>
      <w:lang w:eastAsia="en-US"/>
    </w:rPr>
  </w:style>
  <w:style w:type="character" w:customStyle="1" w:styleId="BodyChar">
    <w:name w:val="Body Char"/>
    <w:basedOn w:val="DefaultParagraphFont"/>
    <w:link w:val="Body"/>
    <w:rsid w:val="0003278B"/>
    <w:rPr>
      <w:rFonts w:ascii="Arial" w:hAnsi="Arial"/>
      <w:color w:val="000000"/>
      <w:lang w:eastAsia="en-US"/>
    </w:rPr>
  </w:style>
  <w:style w:type="character" w:customStyle="1" w:styleId="TableText">
    <w:name w:val="Table Text"/>
    <w:basedOn w:val="DefaultParagraphFont"/>
    <w:rsid w:val="0003278B"/>
    <w:rPr>
      <w:sz w:val="16"/>
    </w:rPr>
  </w:style>
  <w:style w:type="paragraph" w:customStyle="1" w:styleId="TableHeader">
    <w:name w:val="Table Header"/>
    <w:basedOn w:val="Normal"/>
    <w:rsid w:val="0003278B"/>
    <w:pPr>
      <w:spacing w:before="120" w:after="60"/>
    </w:pPr>
    <w:rPr>
      <w:rFonts w:ascii="Arial" w:hAnsi="Arial"/>
      <w:b/>
      <w:bCs/>
      <w:color w:val="FFFFFF"/>
      <w:sz w:val="16"/>
      <w:szCs w:val="20"/>
      <w:lang w:eastAsia="en-US"/>
    </w:rPr>
  </w:style>
  <w:style w:type="character" w:customStyle="1" w:styleId="Heading1Char">
    <w:name w:val="Heading 1 Char"/>
    <w:basedOn w:val="DefaultParagraphFont"/>
    <w:link w:val="Heading1"/>
    <w:uiPriority w:val="1"/>
    <w:rsid w:val="002476B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476B7"/>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3D6863"/>
    <w:rPr>
      <w:rFonts w:ascii="Tahoma" w:hAnsi="Tahoma" w:cs="Tahoma"/>
      <w:sz w:val="16"/>
      <w:szCs w:val="16"/>
    </w:rPr>
  </w:style>
  <w:style w:type="character" w:customStyle="1" w:styleId="BalloonTextChar">
    <w:name w:val="Balloon Text Char"/>
    <w:basedOn w:val="DefaultParagraphFont"/>
    <w:link w:val="BalloonText"/>
    <w:uiPriority w:val="99"/>
    <w:semiHidden/>
    <w:rsid w:val="003D6863"/>
    <w:rPr>
      <w:rFonts w:ascii="Tahoma" w:hAnsi="Tahoma" w:cs="Tahoma"/>
      <w:sz w:val="16"/>
      <w:szCs w:val="16"/>
    </w:rPr>
  </w:style>
  <w:style w:type="table" w:styleId="TableGrid">
    <w:name w:val="Table Grid"/>
    <w:basedOn w:val="TableNormal"/>
    <w:uiPriority w:val="59"/>
    <w:rsid w:val="00262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FB1496"/>
    <w:pPr>
      <w:ind w:left="720"/>
    </w:pPr>
    <w:rPr>
      <w:rFonts w:ascii="Calibri" w:eastAsia="Calibri" w:hAnsi="Calibri"/>
      <w:sz w:val="22"/>
      <w:szCs w:val="22"/>
    </w:rPr>
  </w:style>
  <w:style w:type="paragraph" w:customStyle="1" w:styleId="Pa0">
    <w:name w:val="Pa0"/>
    <w:basedOn w:val="Normal"/>
    <w:uiPriority w:val="99"/>
    <w:rsid w:val="00FB1496"/>
    <w:pPr>
      <w:autoSpaceDE w:val="0"/>
      <w:autoSpaceDN w:val="0"/>
      <w:spacing w:line="241" w:lineRule="atLeast"/>
    </w:pPr>
    <w:rPr>
      <w:rFonts w:ascii="GillSans Light" w:eastAsia="Calibri" w:hAnsi="GillSans Light"/>
    </w:rPr>
  </w:style>
  <w:style w:type="character" w:customStyle="1" w:styleId="A3">
    <w:name w:val="A3"/>
    <w:basedOn w:val="DefaultParagraphFont"/>
    <w:uiPriority w:val="99"/>
    <w:rsid w:val="00FB1496"/>
    <w:rPr>
      <w:rFonts w:ascii="GillSans Light" w:hAnsi="GillSans Light" w:hint="default"/>
      <w:color w:val="000000"/>
    </w:rPr>
  </w:style>
  <w:style w:type="paragraph" w:customStyle="1" w:styleId="Default">
    <w:name w:val="Default"/>
    <w:rsid w:val="00A65D06"/>
    <w:pPr>
      <w:autoSpaceDE w:val="0"/>
      <w:autoSpaceDN w:val="0"/>
      <w:adjustRightInd w:val="0"/>
    </w:pPr>
    <w:rPr>
      <w:rFonts w:ascii="Arial" w:eastAsiaTheme="minorHAnsi" w:hAnsi="Arial" w:cs="Arial"/>
      <w:color w:val="000000"/>
      <w:sz w:val="24"/>
      <w:szCs w:val="24"/>
      <w:lang w:eastAsia="en-US"/>
    </w:rPr>
  </w:style>
  <w:style w:type="character" w:styleId="HTMLCite">
    <w:name w:val="HTML Cite"/>
    <w:basedOn w:val="DefaultParagraphFont"/>
    <w:uiPriority w:val="99"/>
    <w:semiHidden/>
    <w:unhideWhenUsed/>
    <w:rsid w:val="00E0426C"/>
    <w:rPr>
      <w:i w:val="0"/>
      <w:iCs w:val="0"/>
      <w:color w:val="006D21"/>
    </w:rPr>
  </w:style>
  <w:style w:type="character" w:styleId="CommentReference">
    <w:name w:val="annotation reference"/>
    <w:basedOn w:val="DefaultParagraphFont"/>
    <w:uiPriority w:val="99"/>
    <w:semiHidden/>
    <w:unhideWhenUsed/>
    <w:rsid w:val="00EF15AD"/>
    <w:rPr>
      <w:sz w:val="16"/>
      <w:szCs w:val="16"/>
    </w:rPr>
  </w:style>
  <w:style w:type="paragraph" w:styleId="CommentText">
    <w:name w:val="annotation text"/>
    <w:basedOn w:val="Normal"/>
    <w:link w:val="CommentTextChar"/>
    <w:uiPriority w:val="99"/>
    <w:unhideWhenUsed/>
    <w:rsid w:val="00EF15AD"/>
    <w:rPr>
      <w:sz w:val="20"/>
      <w:szCs w:val="20"/>
    </w:rPr>
  </w:style>
  <w:style w:type="character" w:customStyle="1" w:styleId="CommentTextChar">
    <w:name w:val="Comment Text Char"/>
    <w:basedOn w:val="DefaultParagraphFont"/>
    <w:link w:val="CommentText"/>
    <w:uiPriority w:val="99"/>
    <w:rsid w:val="00EF15AD"/>
    <w:rPr>
      <w:rFonts w:ascii="Swis721 BT" w:hAnsi="Swis721 BT"/>
    </w:rPr>
  </w:style>
  <w:style w:type="paragraph" w:styleId="CommentSubject">
    <w:name w:val="annotation subject"/>
    <w:basedOn w:val="CommentText"/>
    <w:next w:val="CommentText"/>
    <w:link w:val="CommentSubjectChar"/>
    <w:uiPriority w:val="99"/>
    <w:semiHidden/>
    <w:unhideWhenUsed/>
    <w:rsid w:val="00EF15AD"/>
    <w:rPr>
      <w:b/>
      <w:bCs/>
    </w:rPr>
  </w:style>
  <w:style w:type="character" w:customStyle="1" w:styleId="CommentSubjectChar">
    <w:name w:val="Comment Subject Char"/>
    <w:basedOn w:val="CommentTextChar"/>
    <w:link w:val="CommentSubject"/>
    <w:uiPriority w:val="99"/>
    <w:semiHidden/>
    <w:rsid w:val="00EF15AD"/>
    <w:rPr>
      <w:rFonts w:ascii="Swis721 BT" w:hAnsi="Swis721 BT"/>
      <w:b/>
      <w:bCs/>
    </w:rPr>
  </w:style>
  <w:style w:type="paragraph" w:styleId="NormalWeb">
    <w:name w:val="Normal (Web)"/>
    <w:basedOn w:val="Normal"/>
    <w:uiPriority w:val="99"/>
    <w:unhideWhenUsed/>
    <w:rsid w:val="00B35E4B"/>
    <w:pPr>
      <w:spacing w:before="100" w:beforeAutospacing="1" w:after="100" w:afterAutospacing="1"/>
    </w:pPr>
    <w:rPr>
      <w:rFonts w:ascii="Times New Roman" w:eastAsiaTheme="minorEastAsia" w:hAnsi="Times New Roman"/>
    </w:rPr>
  </w:style>
  <w:style w:type="paragraph" w:styleId="NoSpacing">
    <w:name w:val="No Spacing"/>
    <w:uiPriority w:val="1"/>
    <w:qFormat/>
    <w:rsid w:val="00E24510"/>
    <w:rPr>
      <w:rFonts w:ascii="Calibri" w:eastAsia="Calibri" w:hAnsi="Calibri"/>
      <w:sz w:val="22"/>
      <w:szCs w:val="22"/>
      <w:lang w:val="en-US" w:eastAsia="en-US"/>
    </w:rPr>
  </w:style>
  <w:style w:type="character" w:customStyle="1" w:styleId="HeaderChar">
    <w:name w:val="Header Char"/>
    <w:link w:val="Header"/>
    <w:uiPriority w:val="99"/>
    <w:rsid w:val="00E24510"/>
    <w:rPr>
      <w:rFonts w:ascii="Swis721 BT" w:hAnsi="Swis721 BT"/>
      <w:sz w:val="24"/>
      <w:szCs w:val="24"/>
    </w:rPr>
  </w:style>
  <w:style w:type="character" w:styleId="Hyperlink">
    <w:name w:val="Hyperlink"/>
    <w:basedOn w:val="DefaultParagraphFont"/>
    <w:uiPriority w:val="99"/>
    <w:unhideWhenUsed/>
    <w:rsid w:val="00E24510"/>
    <w:rPr>
      <w:color w:val="0000FF" w:themeColor="hyperlink"/>
      <w:u w:val="single"/>
    </w:rPr>
  </w:style>
  <w:style w:type="table" w:customStyle="1" w:styleId="TableGrid1">
    <w:name w:val="Table Grid1"/>
    <w:basedOn w:val="TableNormal"/>
    <w:next w:val="TableGrid"/>
    <w:uiPriority w:val="59"/>
    <w:rsid w:val="007B7E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82508"/>
    <w:pPr>
      <w:spacing w:after="120"/>
    </w:pPr>
  </w:style>
  <w:style w:type="character" w:customStyle="1" w:styleId="BodyTextChar">
    <w:name w:val="Body Text Char"/>
    <w:basedOn w:val="DefaultParagraphFont"/>
    <w:link w:val="BodyText"/>
    <w:uiPriority w:val="99"/>
    <w:rsid w:val="00882508"/>
    <w:rPr>
      <w:rFonts w:ascii="Swis721 BT" w:hAnsi="Swis721 BT"/>
      <w:sz w:val="24"/>
      <w:szCs w:val="24"/>
    </w:rPr>
  </w:style>
  <w:style w:type="paragraph" w:customStyle="1" w:styleId="Section">
    <w:name w:val="Section"/>
    <w:basedOn w:val="BodyText"/>
    <w:rsid w:val="00882508"/>
    <w:pPr>
      <w:overflowPunct w:val="0"/>
      <w:autoSpaceDE w:val="0"/>
      <w:autoSpaceDN w:val="0"/>
      <w:adjustRightInd w:val="0"/>
      <w:spacing w:after="60"/>
      <w:ind w:left="425"/>
    </w:pPr>
    <w:rPr>
      <w:rFonts w:ascii="Arial" w:hAnsi="Arial"/>
      <w:sz w:val="22"/>
      <w:szCs w:val="20"/>
      <w:lang w:val="x-none" w:eastAsia="x-none"/>
    </w:rPr>
  </w:style>
  <w:style w:type="character" w:customStyle="1" w:styleId="ListParagraphChar">
    <w:name w:val="List Paragraph Char"/>
    <w:link w:val="ListParagraph"/>
    <w:uiPriority w:val="34"/>
    <w:locked/>
    <w:rsid w:val="00882508"/>
    <w:rPr>
      <w:rFonts w:ascii="Calibri" w:eastAsia="Calibri" w:hAnsi="Calibri"/>
      <w:sz w:val="22"/>
      <w:szCs w:val="22"/>
    </w:rPr>
  </w:style>
  <w:style w:type="paragraph" w:customStyle="1" w:styleId="SectionChar">
    <w:name w:val="Section Char"/>
    <w:basedOn w:val="BodyText"/>
    <w:link w:val="SectionCharChar"/>
    <w:uiPriority w:val="99"/>
    <w:rsid w:val="00882508"/>
    <w:pPr>
      <w:overflowPunct w:val="0"/>
      <w:autoSpaceDE w:val="0"/>
      <w:autoSpaceDN w:val="0"/>
      <w:adjustRightInd w:val="0"/>
      <w:spacing w:after="60"/>
      <w:ind w:left="709"/>
      <w:textAlignment w:val="baseline"/>
    </w:pPr>
    <w:rPr>
      <w:rFonts w:ascii="Arial" w:hAnsi="Arial"/>
      <w:sz w:val="22"/>
      <w:szCs w:val="20"/>
    </w:rPr>
  </w:style>
  <w:style w:type="character" w:customStyle="1" w:styleId="SectionCharChar">
    <w:name w:val="Section Char Char"/>
    <w:link w:val="SectionChar"/>
    <w:uiPriority w:val="99"/>
    <w:rsid w:val="00882508"/>
    <w:rPr>
      <w:rFonts w:ascii="Arial" w:hAnsi="Arial"/>
      <w:sz w:val="22"/>
    </w:rPr>
  </w:style>
  <w:style w:type="character" w:customStyle="1" w:styleId="Heading3Char">
    <w:name w:val="Heading 3 Char"/>
    <w:basedOn w:val="DefaultParagraphFont"/>
    <w:link w:val="Heading3"/>
    <w:uiPriority w:val="9"/>
    <w:rsid w:val="001A339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1A339B"/>
    <w:rPr>
      <w:rFonts w:asciiTheme="majorHAnsi" w:eastAsiaTheme="majorEastAsia" w:hAnsiTheme="majorHAnsi" w:cstheme="majorBidi"/>
      <w:color w:val="365F91" w:themeColor="accent1" w:themeShade="BF"/>
      <w:sz w:val="22"/>
      <w:szCs w:val="22"/>
    </w:rPr>
  </w:style>
  <w:style w:type="character" w:customStyle="1" w:styleId="cf01">
    <w:name w:val="cf01"/>
    <w:basedOn w:val="DefaultParagraphFont"/>
    <w:rsid w:val="001A33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1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195F296E76DA4D87693A93449814C8" ma:contentTypeVersion="4" ma:contentTypeDescription="Create a new document." ma:contentTypeScope="" ma:versionID="375218331a87f69ae64c3df9d93a6f2a">
  <xsd:schema xmlns:xsd="http://www.w3.org/2001/XMLSchema" xmlns:xs="http://www.w3.org/2001/XMLSchema" xmlns:p="http://schemas.microsoft.com/office/2006/metadata/properties" xmlns:ns2="9337242d-deb2-4980-a7c4-bb1eff36d912" targetNamespace="http://schemas.microsoft.com/office/2006/metadata/properties" ma:root="true" ma:fieldsID="31de7505e48034850e8c893a191dfec8" ns2:_="">
    <xsd:import namespace="9337242d-deb2-4980-a7c4-bb1eff36d9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7242d-deb2-4980-a7c4-bb1eff36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95EA6-CD97-4731-89C8-CB9A219F018D}">
  <ds:schemaRefs>
    <ds:schemaRef ds:uri="http://schemas.microsoft.com/office/infopath/2007/PartnerControls"/>
    <ds:schemaRef ds:uri="c385ddb5-b2c6-47b0-9553-9b363b0d0e84"/>
    <ds:schemaRef ds:uri="http://schemas.openxmlformats.org/package/2006/metadata/core-properties"/>
    <ds:schemaRef ds:uri="http://www.w3.org/XML/1998/namespace"/>
    <ds:schemaRef ds:uri="http://schemas.microsoft.com/office/2006/metadata/properties"/>
    <ds:schemaRef ds:uri="http://purl.org/dc/terms/"/>
    <ds:schemaRef ds:uri="http://purl.org/dc/dcmitype/"/>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90D1C45F-1834-4980-9901-7FF5F02B1C44}">
  <ds:schemaRefs>
    <ds:schemaRef ds:uri="http://schemas.openxmlformats.org/officeDocument/2006/bibliography"/>
  </ds:schemaRefs>
</ds:datastoreItem>
</file>

<file path=customXml/itemProps3.xml><?xml version="1.0" encoding="utf-8"?>
<ds:datastoreItem xmlns:ds="http://schemas.openxmlformats.org/officeDocument/2006/customXml" ds:itemID="{BC3F96EA-850B-49EA-BC11-7C096F02E368}"/>
</file>

<file path=customXml/itemProps4.xml><?xml version="1.0" encoding="utf-8"?>
<ds:datastoreItem xmlns:ds="http://schemas.openxmlformats.org/officeDocument/2006/customXml" ds:itemID="{5171D637-597F-46BF-8208-9592F8B2A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1781</Words>
  <Characters>9803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GENERAL PRINCIPLES</vt:lpstr>
    </vt:vector>
  </TitlesOfParts>
  <Company>Framework Housing Association</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PRINCIPLES</dc:title>
  <dc:creator>grant</dc:creator>
  <cp:lastModifiedBy>Suzanne Danks</cp:lastModifiedBy>
  <cp:revision>3</cp:revision>
  <cp:lastPrinted>2024-07-02T08:23:00Z</cp:lastPrinted>
  <dcterms:created xsi:type="dcterms:W3CDTF">2024-07-02T08:23:00Z</dcterms:created>
  <dcterms:modified xsi:type="dcterms:W3CDTF">2024-07-02T08:24:00Z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0x01010055195F296E76DA4D87693A93449814C8</vt:lpwstr>
  </property>
</Properties>
</file>